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00E" w:rsidRDefault="00AB1014" w:rsidP="00AB1014">
      <w:pPr>
        <w:jc w:val="center"/>
        <w:rPr>
          <w:b/>
          <w:sz w:val="32"/>
          <w:szCs w:val="32"/>
        </w:rPr>
      </w:pPr>
      <w:r>
        <w:rPr>
          <w:b/>
          <w:sz w:val="32"/>
          <w:szCs w:val="32"/>
        </w:rPr>
        <w:t>E-FILING</w:t>
      </w:r>
      <w:r w:rsidR="005B5579">
        <w:rPr>
          <w:b/>
          <w:sz w:val="32"/>
          <w:szCs w:val="32"/>
        </w:rPr>
        <w:t xml:space="preserve"> INSTRUCTIONS</w:t>
      </w:r>
    </w:p>
    <w:p w:rsidR="005B5579" w:rsidRPr="00AB1014" w:rsidRDefault="005B5579" w:rsidP="00AB1014">
      <w:pPr>
        <w:jc w:val="center"/>
        <w:rPr>
          <w:b/>
          <w:sz w:val="32"/>
          <w:szCs w:val="32"/>
        </w:rPr>
      </w:pPr>
      <w:r>
        <w:rPr>
          <w:b/>
          <w:sz w:val="32"/>
          <w:szCs w:val="32"/>
        </w:rPr>
        <w:t xml:space="preserve">Supplement to Information </w:t>
      </w:r>
      <w:r w:rsidR="00C96068">
        <w:rPr>
          <w:b/>
          <w:sz w:val="32"/>
          <w:szCs w:val="32"/>
        </w:rPr>
        <w:t>on Courts.mt.gov</w:t>
      </w:r>
    </w:p>
    <w:p w:rsidR="00AB1014" w:rsidRPr="001036CE" w:rsidRDefault="00AB1014" w:rsidP="00AB1014">
      <w:pPr>
        <w:jc w:val="center"/>
        <w:rPr>
          <w:b/>
          <w:sz w:val="24"/>
          <w:szCs w:val="24"/>
        </w:rPr>
      </w:pPr>
    </w:p>
    <w:p w:rsidR="00AB1014" w:rsidRDefault="001C6244" w:rsidP="006818B4">
      <w:pPr>
        <w:tabs>
          <w:tab w:val="left" w:pos="2340"/>
        </w:tabs>
      </w:pPr>
      <w:hyperlink r:id="rId8" w:history="1">
        <w:r w:rsidR="00E67623" w:rsidRPr="00C9283A">
          <w:rPr>
            <w:rStyle w:val="Hyperlink"/>
          </w:rPr>
          <w:t>Flathead County</w:t>
        </w:r>
      </w:hyperlink>
      <w:r w:rsidR="00E67623">
        <w:t xml:space="preserve"> </w:t>
      </w:r>
      <w:r w:rsidR="00FA087A">
        <w:t xml:space="preserve">and </w:t>
      </w:r>
      <w:hyperlink r:id="rId9" w:history="1">
        <w:r w:rsidR="00FA087A" w:rsidRPr="00C9283A">
          <w:rPr>
            <w:rStyle w:val="Hyperlink"/>
          </w:rPr>
          <w:t>Missoula</w:t>
        </w:r>
        <w:r w:rsidR="00C9283A" w:rsidRPr="00C9283A">
          <w:rPr>
            <w:rStyle w:val="Hyperlink"/>
          </w:rPr>
          <w:t xml:space="preserve"> County</w:t>
        </w:r>
      </w:hyperlink>
      <w:r w:rsidR="00C9283A">
        <w:t xml:space="preserve"> </w:t>
      </w:r>
      <w:r w:rsidR="00E67623">
        <w:t xml:space="preserve">have implemented a mandate that all Montana licensed attorneys use the Electronic Filing System.  Also please </w:t>
      </w:r>
      <w:r w:rsidR="00FA087A">
        <w:t xml:space="preserve">see the </w:t>
      </w:r>
      <w:hyperlink r:id="rId10" w:history="1">
        <w:r w:rsidR="00BA2339" w:rsidRPr="006818B4">
          <w:rPr>
            <w:rStyle w:val="Hyperlink"/>
          </w:rPr>
          <w:t>Supreme Court’s Temporary E-filing Rules</w:t>
        </w:r>
      </w:hyperlink>
      <w:r w:rsidR="00BA2339">
        <w:t xml:space="preserve"> issued </w:t>
      </w:r>
      <w:r w:rsidR="006818B4">
        <w:t>on 10/03/2017</w:t>
      </w:r>
      <w:r w:rsidR="00BA2339">
        <w:t xml:space="preserve">.  </w:t>
      </w:r>
      <w:r w:rsidR="00565A5A">
        <w:t xml:space="preserve">There </w:t>
      </w:r>
      <w:r w:rsidR="00A215E5">
        <w:t xml:space="preserve">are full </w:t>
      </w:r>
      <w:hyperlink r:id="rId11" w:history="1">
        <w:r w:rsidR="00A215E5" w:rsidRPr="00A215E5">
          <w:rPr>
            <w:rStyle w:val="Hyperlink"/>
          </w:rPr>
          <w:t>sets of instructions</w:t>
        </w:r>
      </w:hyperlink>
      <w:r w:rsidR="00A215E5">
        <w:t xml:space="preserve"> as well as </w:t>
      </w:r>
      <w:hyperlink r:id="rId12" w:history="1">
        <w:r w:rsidR="00565A5A" w:rsidRPr="006818B4">
          <w:rPr>
            <w:rStyle w:val="Hyperlink"/>
          </w:rPr>
          <w:t>FAQs and Instructions</w:t>
        </w:r>
      </w:hyperlink>
      <w:r w:rsidR="00565A5A">
        <w:t xml:space="preserve"> on the Supreme Court’s website that a</w:t>
      </w:r>
      <w:r w:rsidR="00D85EC5">
        <w:t>re very informative and helpful</w:t>
      </w:r>
      <w:r w:rsidR="00565A5A">
        <w:t xml:space="preserve">.  </w:t>
      </w:r>
      <w:r w:rsidR="00FA087A">
        <w:t>T</w:t>
      </w:r>
      <w:r w:rsidR="00BA2339">
        <w:t>he E-filing</w:t>
      </w:r>
      <w:r w:rsidR="0061564A">
        <w:t xml:space="preserve"> Program Director, </w:t>
      </w:r>
      <w:r w:rsidR="00B02E6B">
        <w:t>Ryan Davies</w:t>
      </w:r>
      <w:r w:rsidR="0061564A">
        <w:t>,</w:t>
      </w:r>
      <w:r w:rsidR="00BA2339">
        <w:t xml:space="preserve"> and </w:t>
      </w:r>
      <w:r w:rsidR="0061564A">
        <w:t>staff</w:t>
      </w:r>
      <w:bookmarkStart w:id="0" w:name="_GoBack"/>
      <w:bookmarkEnd w:id="0"/>
      <w:r w:rsidR="00BA2339">
        <w:t xml:space="preserve"> are </w:t>
      </w:r>
      <w:r w:rsidR="00FA087A">
        <w:t xml:space="preserve">available for support </w:t>
      </w:r>
      <w:r w:rsidR="0061564A">
        <w:t xml:space="preserve">at </w:t>
      </w:r>
      <w:hyperlink r:id="rId13" w:history="1">
        <w:r w:rsidR="00772BEA" w:rsidRPr="00773DE0">
          <w:rPr>
            <w:rStyle w:val="Hyperlink"/>
          </w:rPr>
          <w:t>efilingtechsupport@mt.gov</w:t>
        </w:r>
      </w:hyperlink>
      <w:r w:rsidR="00772BEA">
        <w:t xml:space="preserve"> or 406-841-2962 </w:t>
      </w:r>
      <w:r w:rsidR="00BA2339">
        <w:t>if anyone encounters a system error</w:t>
      </w:r>
      <w:r w:rsidR="00FA087A">
        <w:t xml:space="preserve"> or </w:t>
      </w:r>
      <w:r w:rsidR="00C9283A">
        <w:t xml:space="preserve">requires </w:t>
      </w:r>
      <w:r w:rsidR="00FA087A">
        <w:t>assistance</w:t>
      </w:r>
      <w:r w:rsidR="00AB1014">
        <w:t xml:space="preserve">. </w:t>
      </w:r>
    </w:p>
    <w:p w:rsidR="00AB1014" w:rsidRDefault="00AB1014" w:rsidP="00AB1014"/>
    <w:p w:rsidR="00455955" w:rsidRDefault="00455955" w:rsidP="00AB1014"/>
    <w:p w:rsidR="00E3740F" w:rsidRPr="00A30160" w:rsidRDefault="00A30160" w:rsidP="00A30160">
      <w:pPr>
        <w:jc w:val="center"/>
        <w:rPr>
          <w:b/>
          <w:bCs/>
          <w:color w:val="0070C0"/>
          <w:sz w:val="36"/>
          <w:szCs w:val="36"/>
        </w:rPr>
      </w:pPr>
      <w:r>
        <w:rPr>
          <w:b/>
          <w:bCs/>
          <w:color w:val="0070C0"/>
          <w:sz w:val="36"/>
          <w:szCs w:val="36"/>
        </w:rPr>
        <w:t>DOCUMENT PREPARATION TIP</w:t>
      </w:r>
      <w:r w:rsidR="00E3740F" w:rsidRPr="00A30160">
        <w:rPr>
          <w:b/>
          <w:bCs/>
          <w:color w:val="0070C0"/>
          <w:sz w:val="36"/>
          <w:szCs w:val="36"/>
        </w:rPr>
        <w:t xml:space="preserve">S </w:t>
      </w:r>
    </w:p>
    <w:p w:rsidR="00E3740F" w:rsidRPr="00F240EB" w:rsidRDefault="00E3740F" w:rsidP="005B5579">
      <w:pPr>
        <w:rPr>
          <w:bCs/>
          <w:sz w:val="24"/>
          <w:szCs w:val="24"/>
        </w:rPr>
      </w:pPr>
    </w:p>
    <w:p w:rsidR="00E3740F" w:rsidRPr="00F240EB" w:rsidRDefault="00E3740F" w:rsidP="005B5579">
      <w:pPr>
        <w:rPr>
          <w:bCs/>
          <w:sz w:val="24"/>
          <w:szCs w:val="24"/>
        </w:rPr>
      </w:pPr>
      <w:r w:rsidRPr="00F240EB">
        <w:rPr>
          <w:bCs/>
          <w:sz w:val="24"/>
          <w:szCs w:val="24"/>
        </w:rPr>
        <w:t xml:space="preserve">Documents submitted through the E-Filing system must be in one of these formats:  </w:t>
      </w:r>
      <w:r w:rsidRPr="00F240EB">
        <w:rPr>
          <w:b/>
          <w:bCs/>
          <w:sz w:val="24"/>
          <w:szCs w:val="24"/>
        </w:rPr>
        <w:t>Word</w:t>
      </w:r>
      <w:r w:rsidRPr="00F240EB">
        <w:rPr>
          <w:bCs/>
          <w:sz w:val="24"/>
          <w:szCs w:val="24"/>
        </w:rPr>
        <w:t xml:space="preserve"> (recent versions), </w:t>
      </w:r>
      <w:r w:rsidR="00A30160" w:rsidRPr="00F240EB">
        <w:rPr>
          <w:b/>
          <w:bCs/>
          <w:sz w:val="24"/>
          <w:szCs w:val="24"/>
        </w:rPr>
        <w:t>Word</w:t>
      </w:r>
      <w:r w:rsidRPr="00F240EB">
        <w:rPr>
          <w:b/>
          <w:bCs/>
          <w:sz w:val="24"/>
          <w:szCs w:val="24"/>
        </w:rPr>
        <w:t>Perfect</w:t>
      </w:r>
      <w:r w:rsidRPr="00F240EB">
        <w:rPr>
          <w:bCs/>
          <w:sz w:val="24"/>
          <w:szCs w:val="24"/>
        </w:rPr>
        <w:t xml:space="preserve"> (recent versions), or </w:t>
      </w:r>
      <w:r w:rsidRPr="00F240EB">
        <w:rPr>
          <w:b/>
          <w:bCs/>
          <w:sz w:val="24"/>
          <w:szCs w:val="24"/>
        </w:rPr>
        <w:t xml:space="preserve">PDF </w:t>
      </w:r>
      <w:r w:rsidRPr="00F240EB">
        <w:rPr>
          <w:bCs/>
          <w:sz w:val="24"/>
          <w:szCs w:val="24"/>
        </w:rPr>
        <w:t>(portable document format)</w:t>
      </w:r>
    </w:p>
    <w:p w:rsidR="00E3740F" w:rsidRPr="00F240EB" w:rsidRDefault="00E3740F" w:rsidP="005B5579">
      <w:pPr>
        <w:rPr>
          <w:bCs/>
          <w:sz w:val="24"/>
          <w:szCs w:val="24"/>
        </w:rPr>
      </w:pPr>
    </w:p>
    <w:p w:rsidR="00E3740F" w:rsidRPr="00F240EB" w:rsidRDefault="00E3740F" w:rsidP="005B5579">
      <w:pPr>
        <w:rPr>
          <w:bCs/>
          <w:sz w:val="24"/>
          <w:szCs w:val="24"/>
        </w:rPr>
      </w:pPr>
      <w:r w:rsidRPr="00F240EB">
        <w:rPr>
          <w:bCs/>
          <w:sz w:val="24"/>
          <w:szCs w:val="24"/>
        </w:rPr>
        <w:t>Documents must be able to be processed by the E-Filing system:</w:t>
      </w:r>
    </w:p>
    <w:p w:rsidR="00A30160" w:rsidRPr="00F240EB" w:rsidRDefault="00A30160" w:rsidP="00A30160">
      <w:pPr>
        <w:pStyle w:val="ListParagraph"/>
        <w:numPr>
          <w:ilvl w:val="0"/>
          <w:numId w:val="14"/>
        </w:numPr>
        <w:rPr>
          <w:bCs/>
          <w:sz w:val="24"/>
          <w:szCs w:val="24"/>
        </w:rPr>
        <w:sectPr w:rsidR="00A30160" w:rsidRPr="00F240EB" w:rsidSect="001036CE">
          <w:footerReference w:type="default" r:id="rId14"/>
          <w:pgSz w:w="12240" w:h="15840"/>
          <w:pgMar w:top="1152" w:right="1440" w:bottom="1008" w:left="1440" w:header="720" w:footer="720" w:gutter="0"/>
          <w:cols w:space="720"/>
          <w:docGrid w:linePitch="360"/>
        </w:sectPr>
      </w:pPr>
    </w:p>
    <w:p w:rsidR="00A30160" w:rsidRPr="00F240EB" w:rsidRDefault="00A30160" w:rsidP="00A30160">
      <w:pPr>
        <w:pStyle w:val="ListParagraph"/>
        <w:numPr>
          <w:ilvl w:val="0"/>
          <w:numId w:val="14"/>
        </w:numPr>
        <w:rPr>
          <w:bCs/>
          <w:sz w:val="24"/>
          <w:szCs w:val="24"/>
        </w:rPr>
      </w:pPr>
      <w:r w:rsidRPr="00F240EB">
        <w:rPr>
          <w:bCs/>
          <w:sz w:val="24"/>
          <w:szCs w:val="24"/>
        </w:rPr>
        <w:t>Not password-protected</w:t>
      </w:r>
    </w:p>
    <w:p w:rsidR="00E3740F" w:rsidRPr="00F240EB" w:rsidRDefault="00E3740F" w:rsidP="00A30160">
      <w:pPr>
        <w:pStyle w:val="ListParagraph"/>
        <w:numPr>
          <w:ilvl w:val="0"/>
          <w:numId w:val="14"/>
        </w:numPr>
        <w:rPr>
          <w:bCs/>
          <w:sz w:val="24"/>
          <w:szCs w:val="24"/>
        </w:rPr>
      </w:pPr>
      <w:r w:rsidRPr="00F240EB">
        <w:rPr>
          <w:bCs/>
          <w:sz w:val="24"/>
          <w:szCs w:val="24"/>
        </w:rPr>
        <w:t>Virus free</w:t>
      </w:r>
    </w:p>
    <w:p w:rsidR="00A30160" w:rsidRPr="00F240EB" w:rsidRDefault="00A30160" w:rsidP="005B5579">
      <w:pPr>
        <w:rPr>
          <w:bCs/>
          <w:sz w:val="24"/>
          <w:szCs w:val="24"/>
        </w:rPr>
        <w:sectPr w:rsidR="00A30160" w:rsidRPr="00F240EB" w:rsidSect="00A30160">
          <w:type w:val="continuous"/>
          <w:pgSz w:w="12240" w:h="15840"/>
          <w:pgMar w:top="1152" w:right="1440" w:bottom="1008" w:left="1440" w:header="720" w:footer="720" w:gutter="0"/>
          <w:cols w:num="2" w:space="720"/>
          <w:docGrid w:linePitch="360"/>
        </w:sectPr>
      </w:pPr>
    </w:p>
    <w:p w:rsidR="00E3740F" w:rsidRPr="00F240EB" w:rsidRDefault="00E3740F" w:rsidP="005B5579">
      <w:pPr>
        <w:rPr>
          <w:bCs/>
          <w:sz w:val="24"/>
          <w:szCs w:val="24"/>
        </w:rPr>
      </w:pPr>
    </w:p>
    <w:p w:rsidR="00E3740F" w:rsidRPr="00F240EB" w:rsidRDefault="00E3740F" w:rsidP="005B5579">
      <w:pPr>
        <w:rPr>
          <w:bCs/>
          <w:sz w:val="24"/>
          <w:szCs w:val="24"/>
        </w:rPr>
      </w:pPr>
      <w:r w:rsidRPr="00F240EB">
        <w:rPr>
          <w:bCs/>
          <w:sz w:val="24"/>
          <w:szCs w:val="24"/>
        </w:rPr>
        <w:t>Document formatting mistakes that will prevent processing;</w:t>
      </w:r>
    </w:p>
    <w:p w:rsidR="00E3740F" w:rsidRPr="00F240EB" w:rsidRDefault="00E3740F" w:rsidP="00E3740F">
      <w:pPr>
        <w:pStyle w:val="ListParagraph"/>
        <w:numPr>
          <w:ilvl w:val="0"/>
          <w:numId w:val="13"/>
        </w:numPr>
        <w:rPr>
          <w:bCs/>
          <w:sz w:val="24"/>
          <w:szCs w:val="24"/>
        </w:rPr>
      </w:pPr>
      <w:r w:rsidRPr="00F240EB">
        <w:rPr>
          <w:bCs/>
          <w:sz w:val="24"/>
          <w:szCs w:val="24"/>
        </w:rPr>
        <w:t>If you are using templates that were created may years ago, use the “save as” option to convert them to formats consistent with recent versions of Word or WordPerfect</w:t>
      </w:r>
    </w:p>
    <w:p w:rsidR="00A30160" w:rsidRPr="00F240EB" w:rsidRDefault="00E3740F" w:rsidP="00E3740F">
      <w:pPr>
        <w:pStyle w:val="ListParagraph"/>
        <w:numPr>
          <w:ilvl w:val="0"/>
          <w:numId w:val="13"/>
        </w:numPr>
        <w:rPr>
          <w:bCs/>
          <w:sz w:val="24"/>
          <w:szCs w:val="24"/>
        </w:rPr>
      </w:pPr>
      <w:r w:rsidRPr="00F240EB">
        <w:rPr>
          <w:bCs/>
          <w:sz w:val="24"/>
          <w:szCs w:val="24"/>
        </w:rPr>
        <w:t>Update any Table of Contents in your document and “save” the document before attaching it</w:t>
      </w:r>
    </w:p>
    <w:p w:rsidR="00A30160" w:rsidRPr="00F240EB" w:rsidRDefault="00A30160" w:rsidP="00A30160">
      <w:pPr>
        <w:rPr>
          <w:bCs/>
          <w:sz w:val="24"/>
          <w:szCs w:val="24"/>
        </w:rPr>
      </w:pPr>
    </w:p>
    <w:p w:rsidR="00A30160" w:rsidRPr="00F240EB" w:rsidRDefault="00A30160" w:rsidP="00A30160">
      <w:pPr>
        <w:rPr>
          <w:bCs/>
          <w:sz w:val="24"/>
          <w:szCs w:val="24"/>
        </w:rPr>
      </w:pPr>
      <w:r w:rsidRPr="00F240EB">
        <w:rPr>
          <w:bCs/>
          <w:sz w:val="24"/>
          <w:szCs w:val="24"/>
        </w:rPr>
        <w:t>Scanned documents:</w:t>
      </w:r>
    </w:p>
    <w:p w:rsidR="00A30160" w:rsidRPr="00F240EB" w:rsidRDefault="00A30160" w:rsidP="00A30160">
      <w:pPr>
        <w:pStyle w:val="ListParagraph"/>
        <w:numPr>
          <w:ilvl w:val="0"/>
          <w:numId w:val="13"/>
        </w:numPr>
        <w:rPr>
          <w:bCs/>
          <w:sz w:val="24"/>
          <w:szCs w:val="24"/>
        </w:rPr>
        <w:sectPr w:rsidR="00A30160" w:rsidRPr="00F240EB" w:rsidSect="00A30160">
          <w:type w:val="continuous"/>
          <w:pgSz w:w="12240" w:h="15840"/>
          <w:pgMar w:top="1152" w:right="1440" w:bottom="1008" w:left="1440" w:header="720" w:footer="720" w:gutter="0"/>
          <w:cols w:space="720"/>
          <w:docGrid w:linePitch="360"/>
        </w:sectPr>
      </w:pPr>
    </w:p>
    <w:p w:rsidR="00A30160" w:rsidRPr="00F240EB" w:rsidRDefault="00A30160" w:rsidP="00A30160">
      <w:pPr>
        <w:pStyle w:val="ListParagraph"/>
        <w:numPr>
          <w:ilvl w:val="0"/>
          <w:numId w:val="13"/>
        </w:numPr>
        <w:rPr>
          <w:bCs/>
          <w:sz w:val="24"/>
          <w:szCs w:val="24"/>
        </w:rPr>
      </w:pPr>
      <w:r w:rsidRPr="00F240EB">
        <w:rPr>
          <w:bCs/>
          <w:sz w:val="24"/>
          <w:szCs w:val="24"/>
        </w:rPr>
        <w:t>Scanned in OCR mode</w:t>
      </w:r>
    </w:p>
    <w:p w:rsidR="00A30160" w:rsidRPr="00F240EB" w:rsidRDefault="00A30160" w:rsidP="00A30160">
      <w:pPr>
        <w:pStyle w:val="ListParagraph"/>
        <w:numPr>
          <w:ilvl w:val="0"/>
          <w:numId w:val="13"/>
        </w:numPr>
        <w:rPr>
          <w:bCs/>
          <w:sz w:val="24"/>
          <w:szCs w:val="24"/>
        </w:rPr>
      </w:pPr>
      <w:r w:rsidRPr="00F240EB">
        <w:rPr>
          <w:bCs/>
          <w:sz w:val="24"/>
          <w:szCs w:val="24"/>
        </w:rPr>
        <w:t>PDF output, instead of an ‘image’</w:t>
      </w:r>
    </w:p>
    <w:p w:rsidR="00A30160" w:rsidRPr="00F240EB" w:rsidRDefault="00A30160" w:rsidP="00A30160">
      <w:pPr>
        <w:rPr>
          <w:bCs/>
          <w:sz w:val="24"/>
          <w:szCs w:val="24"/>
        </w:rPr>
        <w:sectPr w:rsidR="00A30160" w:rsidRPr="00F240EB" w:rsidSect="00A30160">
          <w:type w:val="continuous"/>
          <w:pgSz w:w="12240" w:h="15840"/>
          <w:pgMar w:top="1152" w:right="1440" w:bottom="1008" w:left="1440" w:header="720" w:footer="720" w:gutter="0"/>
          <w:cols w:num="2" w:space="720"/>
          <w:docGrid w:linePitch="360"/>
        </w:sectPr>
      </w:pPr>
    </w:p>
    <w:p w:rsidR="00F240EB" w:rsidRDefault="00F240EB" w:rsidP="00A30160">
      <w:pPr>
        <w:rPr>
          <w:rFonts w:ascii="Candara" w:hAnsi="Candara" w:cs="Times New Roman"/>
          <w:sz w:val="24"/>
          <w:szCs w:val="24"/>
        </w:rPr>
      </w:pPr>
    </w:p>
    <w:p w:rsidR="00A30160" w:rsidRPr="00F240EB" w:rsidRDefault="00A30160" w:rsidP="00A30160">
      <w:pPr>
        <w:rPr>
          <w:rFonts w:ascii="Candara" w:hAnsi="Candara" w:cs="Times New Roman"/>
          <w:sz w:val="24"/>
          <w:szCs w:val="24"/>
        </w:rPr>
      </w:pPr>
      <w:r w:rsidRPr="00F240EB">
        <w:rPr>
          <w:rFonts w:ascii="Candara" w:hAnsi="Candara" w:cs="Times New Roman"/>
          <w:sz w:val="24"/>
          <w:szCs w:val="24"/>
        </w:rPr>
        <w:t>Reserved portions of documents:</w:t>
      </w:r>
    </w:p>
    <w:p w:rsidR="00A30160" w:rsidRPr="00F240EB" w:rsidRDefault="00A30160" w:rsidP="00A30160">
      <w:pPr>
        <w:pStyle w:val="ListParagraph"/>
        <w:numPr>
          <w:ilvl w:val="0"/>
          <w:numId w:val="15"/>
        </w:numPr>
        <w:spacing w:after="200" w:line="276" w:lineRule="auto"/>
        <w:contextualSpacing/>
        <w:rPr>
          <w:rFonts w:ascii="Candara" w:hAnsi="Candara" w:cs="Times New Roman"/>
          <w:sz w:val="24"/>
          <w:szCs w:val="24"/>
        </w:rPr>
      </w:pPr>
      <w:r w:rsidRPr="00F240EB">
        <w:rPr>
          <w:rFonts w:ascii="Candara" w:hAnsi="Candara" w:cs="Times New Roman"/>
          <w:b/>
          <w:sz w:val="24"/>
          <w:szCs w:val="24"/>
        </w:rPr>
        <w:t>Upper right corner</w:t>
      </w:r>
      <w:r w:rsidRPr="00F240EB">
        <w:rPr>
          <w:rFonts w:ascii="Candara" w:hAnsi="Candara" w:cs="Times New Roman"/>
          <w:sz w:val="24"/>
          <w:szCs w:val="24"/>
        </w:rPr>
        <w:t xml:space="preserve"> – this is where the electronic file stamp will be placed.  The file stamp will contain the case number.  (see example)</w:t>
      </w:r>
    </w:p>
    <w:p w:rsidR="00A30160" w:rsidRPr="00F240EB" w:rsidRDefault="00A30160" w:rsidP="000055E2">
      <w:pPr>
        <w:pStyle w:val="ListParagraph"/>
        <w:numPr>
          <w:ilvl w:val="0"/>
          <w:numId w:val="15"/>
        </w:numPr>
        <w:spacing w:after="200" w:line="276" w:lineRule="auto"/>
        <w:contextualSpacing/>
        <w:rPr>
          <w:bCs/>
          <w:sz w:val="24"/>
          <w:szCs w:val="24"/>
        </w:rPr>
      </w:pPr>
      <w:r w:rsidRPr="00F240EB">
        <w:rPr>
          <w:rFonts w:ascii="Candara" w:hAnsi="Candara" w:cs="Times New Roman"/>
          <w:b/>
          <w:sz w:val="24"/>
          <w:szCs w:val="24"/>
        </w:rPr>
        <w:t>Lower right corner of a proposed order</w:t>
      </w:r>
      <w:r w:rsidRPr="00F240EB">
        <w:rPr>
          <w:rFonts w:ascii="Candara" w:hAnsi="Candara" w:cs="Times New Roman"/>
          <w:sz w:val="24"/>
          <w:szCs w:val="24"/>
        </w:rPr>
        <w:t xml:space="preserve"> – this is where the judge/justice electronic signature will be placed.  (see example)</w:t>
      </w:r>
    </w:p>
    <w:p w:rsidR="00565023" w:rsidRPr="00655D70" w:rsidRDefault="00A30160" w:rsidP="000055E2">
      <w:pPr>
        <w:pStyle w:val="ListParagraph"/>
        <w:numPr>
          <w:ilvl w:val="0"/>
          <w:numId w:val="15"/>
        </w:numPr>
        <w:spacing w:after="200" w:line="276" w:lineRule="auto"/>
        <w:contextualSpacing/>
        <w:rPr>
          <w:bCs/>
          <w:sz w:val="24"/>
          <w:szCs w:val="24"/>
        </w:rPr>
      </w:pPr>
      <w:r w:rsidRPr="00655D70">
        <w:rPr>
          <w:rFonts w:ascii="Candara" w:hAnsi="Candara" w:cs="Times New Roman"/>
          <w:b/>
          <w:sz w:val="24"/>
          <w:szCs w:val="24"/>
        </w:rPr>
        <w:t xml:space="preserve">Do not add </w:t>
      </w:r>
      <w:r w:rsidR="00565023" w:rsidRPr="00655D70">
        <w:rPr>
          <w:rFonts w:ascii="Candara" w:hAnsi="Candara" w:cs="Times New Roman"/>
          <w:b/>
          <w:sz w:val="24"/>
          <w:szCs w:val="24"/>
        </w:rPr>
        <w:t>date and signature lines for</w:t>
      </w:r>
      <w:r w:rsidRPr="00655D70">
        <w:rPr>
          <w:rFonts w:ascii="Candara" w:hAnsi="Candara" w:cs="Times New Roman"/>
          <w:b/>
          <w:sz w:val="24"/>
          <w:szCs w:val="24"/>
        </w:rPr>
        <w:t xml:space="preserve"> the Court</w:t>
      </w:r>
      <w:r w:rsidR="00565023">
        <w:rPr>
          <w:rFonts w:ascii="Candara" w:hAnsi="Candara" w:cs="Times New Roman"/>
          <w:sz w:val="24"/>
          <w:szCs w:val="24"/>
        </w:rPr>
        <w:t xml:space="preserve"> </w:t>
      </w:r>
      <w:r w:rsidR="00070544">
        <w:rPr>
          <w:rFonts w:ascii="Candara" w:hAnsi="Candara" w:cs="Times New Roman"/>
          <w:sz w:val="24"/>
          <w:szCs w:val="24"/>
        </w:rPr>
        <w:t>~</w:t>
      </w:r>
      <w:r w:rsidR="00070544" w:rsidRPr="00F240EB">
        <w:rPr>
          <w:rFonts w:ascii="Candara" w:hAnsi="Candara" w:cs="Times New Roman"/>
          <w:sz w:val="24"/>
          <w:szCs w:val="24"/>
        </w:rPr>
        <w:t xml:space="preserve"> </w:t>
      </w:r>
      <w:r w:rsidR="00070544" w:rsidRPr="00655D70">
        <w:rPr>
          <w:rFonts w:ascii="Candara" w:hAnsi="Candara" w:cs="Times New Roman"/>
          <w:sz w:val="24"/>
          <w:szCs w:val="24"/>
        </w:rPr>
        <w:t>the</w:t>
      </w:r>
      <w:r w:rsidR="00565023" w:rsidRPr="00655D70">
        <w:rPr>
          <w:rFonts w:ascii="Candara" w:hAnsi="Candara" w:cs="Times New Roman"/>
          <w:sz w:val="24"/>
          <w:szCs w:val="24"/>
        </w:rPr>
        <w:t xml:space="preserve"> judge/justice will not need a date line or a signature line.</w:t>
      </w:r>
    </w:p>
    <w:p w:rsidR="00E3740F" w:rsidRPr="00F240EB" w:rsidRDefault="00A30160" w:rsidP="000055E2">
      <w:pPr>
        <w:pStyle w:val="ListParagraph"/>
        <w:numPr>
          <w:ilvl w:val="0"/>
          <w:numId w:val="15"/>
        </w:numPr>
        <w:spacing w:after="200" w:line="276" w:lineRule="auto"/>
        <w:contextualSpacing/>
        <w:rPr>
          <w:bCs/>
          <w:sz w:val="24"/>
          <w:szCs w:val="24"/>
        </w:rPr>
      </w:pPr>
      <w:r w:rsidRPr="00655D70">
        <w:rPr>
          <w:rFonts w:ascii="Candara" w:hAnsi="Candara" w:cs="Times New Roman"/>
          <w:b/>
          <w:sz w:val="24"/>
          <w:szCs w:val="24"/>
        </w:rPr>
        <w:t>The case number will be in the file stamp</w:t>
      </w:r>
      <w:r w:rsidRPr="00F240EB">
        <w:rPr>
          <w:rFonts w:ascii="Candara" w:hAnsi="Candara" w:cs="Times New Roman"/>
          <w:sz w:val="24"/>
          <w:szCs w:val="24"/>
        </w:rPr>
        <w:t xml:space="preserve"> and not added where you may be used to leaving a line.  </w:t>
      </w:r>
    </w:p>
    <w:p w:rsidR="00A30160" w:rsidRPr="00F240EB" w:rsidRDefault="00A30160" w:rsidP="00A30160">
      <w:pPr>
        <w:rPr>
          <w:rFonts w:ascii="Candara" w:hAnsi="Candara" w:cs="Times New Roman"/>
          <w:sz w:val="24"/>
          <w:szCs w:val="24"/>
        </w:rPr>
      </w:pPr>
      <w:r w:rsidRPr="00F240EB">
        <w:rPr>
          <w:rFonts w:ascii="Candara" w:hAnsi="Candara" w:cs="Times New Roman"/>
          <w:sz w:val="24"/>
          <w:szCs w:val="24"/>
        </w:rPr>
        <w:t>Files must not be larger than 2</w:t>
      </w:r>
      <w:r w:rsidR="00155FD0">
        <w:rPr>
          <w:rFonts w:ascii="Candara" w:hAnsi="Candara" w:cs="Times New Roman"/>
          <w:sz w:val="24"/>
          <w:szCs w:val="24"/>
        </w:rPr>
        <w:t>5</w:t>
      </w:r>
      <w:r w:rsidRPr="00F240EB">
        <w:rPr>
          <w:rFonts w:ascii="Candara" w:hAnsi="Candara" w:cs="Times New Roman"/>
          <w:sz w:val="24"/>
          <w:szCs w:val="24"/>
        </w:rPr>
        <w:t xml:space="preserve"> </w:t>
      </w:r>
      <w:r w:rsidR="00D52683">
        <w:rPr>
          <w:rFonts w:ascii="Candara" w:hAnsi="Candara" w:cs="Times New Roman"/>
          <w:sz w:val="24"/>
          <w:szCs w:val="24"/>
        </w:rPr>
        <w:t>MB</w:t>
      </w:r>
      <w:r w:rsidRPr="00F240EB">
        <w:rPr>
          <w:rFonts w:ascii="Candara" w:hAnsi="Candara" w:cs="Times New Roman"/>
          <w:sz w:val="24"/>
          <w:szCs w:val="24"/>
        </w:rPr>
        <w:t>:</w:t>
      </w:r>
    </w:p>
    <w:p w:rsidR="00A30160" w:rsidRPr="00F240EB" w:rsidRDefault="00A30160" w:rsidP="00A30160">
      <w:pPr>
        <w:pStyle w:val="ListParagraph"/>
        <w:numPr>
          <w:ilvl w:val="0"/>
          <w:numId w:val="16"/>
        </w:numPr>
        <w:spacing w:after="200" w:line="276" w:lineRule="auto"/>
        <w:contextualSpacing/>
        <w:rPr>
          <w:rFonts w:ascii="Candara" w:hAnsi="Candara" w:cs="Times New Roman"/>
          <w:sz w:val="24"/>
          <w:szCs w:val="24"/>
        </w:rPr>
      </w:pPr>
      <w:r w:rsidRPr="00F240EB">
        <w:rPr>
          <w:rFonts w:ascii="Candara" w:hAnsi="Candara" w:cs="Times New Roman"/>
          <w:sz w:val="24"/>
          <w:szCs w:val="24"/>
        </w:rPr>
        <w:t>To E-file a very large document, you must split the document int</w:t>
      </w:r>
      <w:r w:rsidR="00D85EC5">
        <w:rPr>
          <w:rFonts w:ascii="Candara" w:hAnsi="Candara" w:cs="Times New Roman"/>
          <w:sz w:val="24"/>
          <w:szCs w:val="24"/>
        </w:rPr>
        <w:t>o segments, each of which is 2</w:t>
      </w:r>
      <w:r w:rsidR="00155FD0">
        <w:rPr>
          <w:rFonts w:ascii="Candara" w:hAnsi="Candara" w:cs="Times New Roman"/>
          <w:sz w:val="24"/>
          <w:szCs w:val="24"/>
        </w:rPr>
        <w:t xml:space="preserve">5 </w:t>
      </w:r>
      <w:r w:rsidR="00D85EC5">
        <w:rPr>
          <w:rFonts w:ascii="Candara" w:hAnsi="Candara" w:cs="Times New Roman"/>
          <w:sz w:val="24"/>
          <w:szCs w:val="24"/>
        </w:rPr>
        <w:t>MB</w:t>
      </w:r>
      <w:r w:rsidRPr="00F240EB">
        <w:rPr>
          <w:rFonts w:ascii="Candara" w:hAnsi="Candara" w:cs="Times New Roman"/>
          <w:sz w:val="24"/>
          <w:szCs w:val="24"/>
        </w:rPr>
        <w:t xml:space="preserve"> or smaller.</w:t>
      </w:r>
    </w:p>
    <w:p w:rsidR="00A30160" w:rsidRPr="00F240EB" w:rsidRDefault="00A30160" w:rsidP="00A30160">
      <w:pPr>
        <w:pStyle w:val="ListParagraph"/>
        <w:numPr>
          <w:ilvl w:val="0"/>
          <w:numId w:val="16"/>
        </w:numPr>
        <w:spacing w:after="200" w:line="276" w:lineRule="auto"/>
        <w:contextualSpacing/>
        <w:rPr>
          <w:rFonts w:ascii="Candara" w:hAnsi="Candara" w:cs="Times New Roman"/>
          <w:sz w:val="24"/>
          <w:szCs w:val="24"/>
        </w:rPr>
      </w:pPr>
      <w:r w:rsidRPr="00F240EB">
        <w:rPr>
          <w:rFonts w:ascii="Candara" w:hAnsi="Candara" w:cs="Times New Roman"/>
          <w:sz w:val="24"/>
          <w:szCs w:val="24"/>
        </w:rPr>
        <w:t xml:space="preserve">Submit all the segments in the same filing, as “additional” documents attached to the lead document.  </w:t>
      </w:r>
    </w:p>
    <w:p w:rsidR="005B5579" w:rsidRPr="00F240EB" w:rsidRDefault="00A30160" w:rsidP="00A30160">
      <w:pPr>
        <w:rPr>
          <w:rFonts w:ascii="Candara" w:hAnsi="Candara" w:cs="Times New Roman"/>
          <w:sz w:val="24"/>
          <w:szCs w:val="24"/>
        </w:rPr>
      </w:pPr>
      <w:r w:rsidRPr="00F240EB">
        <w:rPr>
          <w:rFonts w:ascii="Candara" w:hAnsi="Candara" w:cs="Times New Roman"/>
          <w:sz w:val="24"/>
          <w:szCs w:val="24"/>
        </w:rPr>
        <w:lastRenderedPageBreak/>
        <w:t xml:space="preserve">Combined Files: In Adobe Acrobat, after using the “Combine File” features, you may need to “optimize” the PDF.  To do so, click on File </w:t>
      </w:r>
      <w:r w:rsidRPr="00F240EB">
        <w:rPr>
          <w:rFonts w:ascii="Candara" w:hAnsi="Candara" w:cs="Times New Roman"/>
          <w:sz w:val="24"/>
          <w:szCs w:val="24"/>
        </w:rPr>
        <w:sym w:font="Wingdings" w:char="F0E0"/>
      </w:r>
      <w:r w:rsidRPr="00F240EB">
        <w:rPr>
          <w:rFonts w:ascii="Candara" w:hAnsi="Candara" w:cs="Times New Roman"/>
          <w:sz w:val="24"/>
          <w:szCs w:val="24"/>
        </w:rPr>
        <w:t xml:space="preserve"> Save as Other </w:t>
      </w:r>
      <w:r w:rsidRPr="00F240EB">
        <w:rPr>
          <w:rFonts w:ascii="Candara" w:hAnsi="Candara" w:cs="Times New Roman"/>
          <w:sz w:val="24"/>
          <w:szCs w:val="24"/>
        </w:rPr>
        <w:sym w:font="Wingdings" w:char="F0E0"/>
      </w:r>
      <w:r w:rsidRPr="00F240EB">
        <w:rPr>
          <w:rFonts w:ascii="Candara" w:hAnsi="Candara" w:cs="Times New Roman"/>
          <w:sz w:val="24"/>
          <w:szCs w:val="24"/>
        </w:rPr>
        <w:t xml:space="preserve"> Optimized PRF.  Leave all the technical settings as they are.</w:t>
      </w:r>
    </w:p>
    <w:p w:rsidR="00A30160" w:rsidRDefault="00A30160" w:rsidP="00A30160">
      <w:pPr>
        <w:rPr>
          <w:rFonts w:ascii="Candara" w:hAnsi="Candara" w:cs="Times New Roman"/>
          <w:sz w:val="24"/>
          <w:szCs w:val="24"/>
        </w:rPr>
      </w:pPr>
    </w:p>
    <w:p w:rsidR="00455955" w:rsidRDefault="00455955" w:rsidP="00A30160">
      <w:pPr>
        <w:rPr>
          <w:rFonts w:ascii="Candara" w:hAnsi="Candara" w:cs="Times New Roman"/>
          <w:sz w:val="24"/>
          <w:szCs w:val="24"/>
        </w:rPr>
      </w:pPr>
    </w:p>
    <w:p w:rsidR="00DB08DB" w:rsidRPr="008F3C1A" w:rsidRDefault="00DB08DB" w:rsidP="008F3C1A">
      <w:pPr>
        <w:jc w:val="center"/>
        <w:rPr>
          <w:b/>
          <w:bCs/>
          <w:color w:val="0070C0"/>
          <w:sz w:val="36"/>
          <w:szCs w:val="36"/>
        </w:rPr>
      </w:pPr>
      <w:r w:rsidRPr="008F3C1A">
        <w:rPr>
          <w:b/>
          <w:bCs/>
          <w:color w:val="0070C0"/>
          <w:sz w:val="36"/>
          <w:szCs w:val="36"/>
        </w:rPr>
        <w:t>ANSWER / FIRST APPEARANCE / NOTICE OF APPEARANCE</w:t>
      </w:r>
    </w:p>
    <w:p w:rsidR="00DB08DB" w:rsidRPr="008F3C1A" w:rsidRDefault="00DB08DB" w:rsidP="008F3C1A">
      <w:pPr>
        <w:jc w:val="center"/>
        <w:rPr>
          <w:rFonts w:ascii="Candara" w:hAnsi="Candara"/>
          <w:b/>
          <w:bCs/>
          <w:color w:val="0070C0"/>
          <w:sz w:val="24"/>
          <w:szCs w:val="24"/>
        </w:rPr>
      </w:pPr>
    </w:p>
    <w:p w:rsidR="006B6683" w:rsidRDefault="00864AC6" w:rsidP="00A30160">
      <w:pPr>
        <w:rPr>
          <w:rFonts w:ascii="Candara" w:hAnsi="Candara" w:cs="Times New Roman"/>
          <w:sz w:val="24"/>
          <w:szCs w:val="24"/>
        </w:rPr>
      </w:pPr>
      <w:r>
        <w:rPr>
          <w:rFonts w:ascii="Candara" w:hAnsi="Candara" w:cs="Times New Roman"/>
          <w:sz w:val="24"/>
          <w:szCs w:val="24"/>
        </w:rPr>
        <w:t>If making a first appearance in a case, please note that t</w:t>
      </w:r>
      <w:r w:rsidR="006B6683">
        <w:rPr>
          <w:rFonts w:ascii="Candara" w:hAnsi="Candara" w:cs="Times New Roman"/>
          <w:sz w:val="24"/>
          <w:szCs w:val="24"/>
        </w:rPr>
        <w:t xml:space="preserve">he first document </w:t>
      </w:r>
      <w:r w:rsidR="008F3C1A">
        <w:rPr>
          <w:rFonts w:ascii="Candara" w:hAnsi="Candara" w:cs="Times New Roman"/>
          <w:sz w:val="24"/>
          <w:szCs w:val="24"/>
        </w:rPr>
        <w:t>selected</w:t>
      </w:r>
      <w:r w:rsidR="006F121E">
        <w:rPr>
          <w:rFonts w:ascii="Candara" w:hAnsi="Candara" w:cs="Times New Roman"/>
          <w:sz w:val="24"/>
          <w:szCs w:val="24"/>
        </w:rPr>
        <w:t xml:space="preserve"> is the one that defines the E-Filing workflow (e.g. whether it has fees or not) so if the filer chooses Notice of Appearance first, which does not have fees attached to it, the system will not charge </w:t>
      </w:r>
      <w:r>
        <w:rPr>
          <w:rFonts w:ascii="Candara" w:hAnsi="Candara" w:cs="Times New Roman"/>
          <w:sz w:val="24"/>
          <w:szCs w:val="24"/>
        </w:rPr>
        <w:t>a fee for the seco</w:t>
      </w:r>
      <w:r w:rsidR="006F121E">
        <w:rPr>
          <w:rFonts w:ascii="Candara" w:hAnsi="Candara" w:cs="Times New Roman"/>
          <w:sz w:val="24"/>
          <w:szCs w:val="24"/>
        </w:rPr>
        <w:t xml:space="preserve">nd document </w:t>
      </w:r>
      <w:r>
        <w:rPr>
          <w:rFonts w:ascii="Candara" w:hAnsi="Candara" w:cs="Times New Roman"/>
          <w:sz w:val="24"/>
          <w:szCs w:val="24"/>
        </w:rPr>
        <w:t xml:space="preserve">which </w:t>
      </w:r>
      <w:r w:rsidR="006F121E">
        <w:rPr>
          <w:rFonts w:ascii="Candara" w:hAnsi="Candara" w:cs="Times New Roman"/>
          <w:sz w:val="24"/>
          <w:szCs w:val="24"/>
        </w:rPr>
        <w:t xml:space="preserve">is </w:t>
      </w:r>
      <w:r>
        <w:rPr>
          <w:rFonts w:ascii="Candara" w:hAnsi="Candara" w:cs="Times New Roman"/>
          <w:sz w:val="24"/>
          <w:szCs w:val="24"/>
        </w:rPr>
        <w:t xml:space="preserve">likely </w:t>
      </w:r>
      <w:r w:rsidR="006F121E">
        <w:rPr>
          <w:rFonts w:ascii="Candara" w:hAnsi="Candara" w:cs="Times New Roman"/>
          <w:sz w:val="24"/>
          <w:szCs w:val="24"/>
        </w:rPr>
        <w:t>an Answer-First Appearance</w:t>
      </w:r>
      <w:r>
        <w:rPr>
          <w:rFonts w:ascii="Candara" w:hAnsi="Candara" w:cs="Times New Roman"/>
          <w:sz w:val="24"/>
          <w:szCs w:val="24"/>
        </w:rPr>
        <w:t xml:space="preserve">.  </w:t>
      </w:r>
      <w:r w:rsidR="006F121E">
        <w:rPr>
          <w:rFonts w:ascii="Candara" w:hAnsi="Candara" w:cs="Times New Roman"/>
          <w:sz w:val="24"/>
          <w:szCs w:val="24"/>
        </w:rPr>
        <w:t xml:space="preserve">Please choose the Answer-First Appearance option </w:t>
      </w:r>
      <w:r w:rsidR="006F121E" w:rsidRPr="00655D70">
        <w:rPr>
          <w:rFonts w:ascii="Candara" w:hAnsi="Candara" w:cs="Times New Roman"/>
          <w:b/>
          <w:sz w:val="24"/>
          <w:szCs w:val="24"/>
        </w:rPr>
        <w:t>first</w:t>
      </w:r>
      <w:r w:rsidR="006F121E">
        <w:rPr>
          <w:rFonts w:ascii="Candara" w:hAnsi="Candara" w:cs="Times New Roman"/>
          <w:sz w:val="24"/>
          <w:szCs w:val="24"/>
        </w:rPr>
        <w:t xml:space="preserve"> (on the Create Filing page) so the system will appropriately charge </w:t>
      </w:r>
      <w:r>
        <w:rPr>
          <w:rFonts w:ascii="Candara" w:hAnsi="Candara" w:cs="Times New Roman"/>
          <w:sz w:val="24"/>
          <w:szCs w:val="24"/>
        </w:rPr>
        <w:t xml:space="preserve">a first appearance </w:t>
      </w:r>
      <w:r w:rsidR="006F121E">
        <w:rPr>
          <w:rFonts w:ascii="Candara" w:hAnsi="Candara" w:cs="Times New Roman"/>
          <w:sz w:val="24"/>
          <w:szCs w:val="24"/>
        </w:rPr>
        <w:t>fee.</w:t>
      </w:r>
    </w:p>
    <w:p w:rsidR="006F121E" w:rsidRDefault="006F121E" w:rsidP="00A30160">
      <w:pPr>
        <w:rPr>
          <w:rFonts w:ascii="Candara" w:hAnsi="Candara" w:cs="Times New Roman"/>
          <w:sz w:val="24"/>
          <w:szCs w:val="24"/>
        </w:rPr>
      </w:pPr>
    </w:p>
    <w:p w:rsidR="006F121E" w:rsidRDefault="006F121E" w:rsidP="00A30160">
      <w:pPr>
        <w:rPr>
          <w:rFonts w:ascii="Candara" w:hAnsi="Candara" w:cs="Times New Roman"/>
          <w:sz w:val="24"/>
          <w:szCs w:val="24"/>
        </w:rPr>
      </w:pPr>
      <w:r>
        <w:rPr>
          <w:rFonts w:ascii="Candara" w:hAnsi="Candara" w:cs="Times New Roman"/>
          <w:sz w:val="24"/>
          <w:szCs w:val="24"/>
        </w:rPr>
        <w:t xml:space="preserve">These options are configured with an appearance fee requirement:  </w:t>
      </w:r>
    </w:p>
    <w:p w:rsidR="008F3C1A" w:rsidRPr="008F3C1A" w:rsidRDefault="008F3C1A" w:rsidP="008F3C1A">
      <w:pPr>
        <w:numPr>
          <w:ilvl w:val="0"/>
          <w:numId w:val="18"/>
        </w:numPr>
        <w:rPr>
          <w:rFonts w:ascii="Candara" w:eastAsia="Times New Roman" w:hAnsi="Candara"/>
          <w:sz w:val="24"/>
          <w:szCs w:val="24"/>
        </w:rPr>
      </w:pPr>
      <w:r w:rsidRPr="008F3C1A">
        <w:rPr>
          <w:rFonts w:ascii="Candara" w:eastAsia="Times New Roman" w:hAnsi="Candara"/>
          <w:sz w:val="24"/>
          <w:szCs w:val="24"/>
        </w:rPr>
        <w:t>Answer/Brief - Response First Appearance</w:t>
      </w:r>
    </w:p>
    <w:p w:rsidR="008F3C1A" w:rsidRPr="008F3C1A" w:rsidRDefault="008F3C1A" w:rsidP="008F3C1A">
      <w:pPr>
        <w:numPr>
          <w:ilvl w:val="0"/>
          <w:numId w:val="18"/>
        </w:numPr>
        <w:rPr>
          <w:rFonts w:ascii="Candara" w:eastAsia="Times New Roman" w:hAnsi="Candara"/>
          <w:sz w:val="24"/>
          <w:szCs w:val="24"/>
        </w:rPr>
      </w:pPr>
      <w:r w:rsidRPr="008F3C1A">
        <w:rPr>
          <w:rFonts w:ascii="Candara" w:eastAsia="Times New Roman" w:hAnsi="Candara"/>
          <w:sz w:val="24"/>
          <w:szCs w:val="24"/>
        </w:rPr>
        <w:t>Answer/Brief - Answer First Appearance</w:t>
      </w:r>
    </w:p>
    <w:p w:rsidR="008F3C1A" w:rsidRPr="008F3C1A" w:rsidRDefault="008F3C1A" w:rsidP="008F3C1A">
      <w:pPr>
        <w:numPr>
          <w:ilvl w:val="0"/>
          <w:numId w:val="18"/>
        </w:numPr>
        <w:rPr>
          <w:rFonts w:ascii="Candara" w:eastAsia="Times New Roman" w:hAnsi="Candara"/>
          <w:sz w:val="24"/>
          <w:szCs w:val="24"/>
        </w:rPr>
      </w:pPr>
      <w:r w:rsidRPr="008F3C1A">
        <w:rPr>
          <w:rFonts w:ascii="Candara" w:eastAsia="Times New Roman" w:hAnsi="Candara"/>
          <w:sz w:val="24"/>
          <w:szCs w:val="24"/>
        </w:rPr>
        <w:t>Answer/Brief - Answer and Counterclaim</w:t>
      </w:r>
    </w:p>
    <w:p w:rsidR="008F3C1A" w:rsidRPr="008F3C1A" w:rsidRDefault="008F3C1A" w:rsidP="00A30160">
      <w:pPr>
        <w:rPr>
          <w:rFonts w:ascii="Candara" w:hAnsi="Candara" w:cs="Times New Roman"/>
          <w:sz w:val="24"/>
          <w:szCs w:val="24"/>
        </w:rPr>
      </w:pPr>
    </w:p>
    <w:p w:rsidR="006F121E" w:rsidRPr="00864AC6" w:rsidRDefault="008F3C1A" w:rsidP="00A30160">
      <w:pPr>
        <w:rPr>
          <w:rFonts w:cstheme="minorHAnsi"/>
          <w:b/>
          <w:color w:val="0070C0"/>
          <w:sz w:val="28"/>
          <w:szCs w:val="28"/>
        </w:rPr>
      </w:pPr>
      <w:r w:rsidRPr="00864AC6">
        <w:rPr>
          <w:rFonts w:cstheme="minorHAnsi"/>
          <w:b/>
          <w:color w:val="0070C0"/>
          <w:sz w:val="28"/>
          <w:szCs w:val="28"/>
        </w:rPr>
        <w:t>FEE PAID PREVIOUSLY</w:t>
      </w:r>
    </w:p>
    <w:p w:rsidR="008F3C1A" w:rsidRDefault="008F3C1A" w:rsidP="00A30160">
      <w:pPr>
        <w:rPr>
          <w:rFonts w:ascii="Candara" w:hAnsi="Candara" w:cs="Times New Roman"/>
          <w:sz w:val="24"/>
          <w:szCs w:val="24"/>
        </w:rPr>
      </w:pPr>
      <w:r>
        <w:rPr>
          <w:rFonts w:ascii="Candara" w:hAnsi="Candara" w:cs="Times New Roman"/>
          <w:sz w:val="24"/>
          <w:szCs w:val="24"/>
        </w:rPr>
        <w:t>If a fee was paid previously for some reason</w:t>
      </w:r>
      <w:r w:rsidR="00864AC6">
        <w:rPr>
          <w:rFonts w:ascii="Candara" w:hAnsi="Candara" w:cs="Times New Roman"/>
          <w:sz w:val="24"/>
          <w:szCs w:val="24"/>
        </w:rPr>
        <w:t xml:space="preserve"> – maybe an answer had to be rejected as un-signed</w:t>
      </w:r>
      <w:r w:rsidR="00655D70">
        <w:rPr>
          <w:rFonts w:ascii="Candara" w:hAnsi="Candara" w:cs="Times New Roman"/>
          <w:sz w:val="24"/>
          <w:szCs w:val="24"/>
        </w:rPr>
        <w:t xml:space="preserve"> – upon re-submitting </w:t>
      </w:r>
      <w:r>
        <w:rPr>
          <w:rFonts w:ascii="Candara" w:hAnsi="Candara" w:cs="Times New Roman"/>
          <w:sz w:val="24"/>
          <w:szCs w:val="24"/>
        </w:rPr>
        <w:t>the filer must choose an Exception on the payment page – such as Already Paid – and must reference the previous Receipt Number in the Comment field so the Clerk can move the correct fee from the attorney’s unapplied account to the case.</w:t>
      </w:r>
    </w:p>
    <w:p w:rsidR="00DB08DB" w:rsidRDefault="00DB08DB" w:rsidP="00A30160">
      <w:pPr>
        <w:rPr>
          <w:rFonts w:ascii="Candara" w:hAnsi="Candara" w:cs="Times New Roman"/>
          <w:sz w:val="24"/>
          <w:szCs w:val="24"/>
        </w:rPr>
      </w:pPr>
    </w:p>
    <w:p w:rsidR="00455955" w:rsidRDefault="00455955" w:rsidP="00A30160">
      <w:pPr>
        <w:rPr>
          <w:rFonts w:ascii="Candara" w:hAnsi="Candara" w:cs="Times New Roman"/>
          <w:sz w:val="24"/>
          <w:szCs w:val="24"/>
        </w:rPr>
      </w:pPr>
    </w:p>
    <w:p w:rsidR="009C1B8E" w:rsidRPr="009C1B8E" w:rsidRDefault="009C1B8E" w:rsidP="009C1B8E">
      <w:pPr>
        <w:jc w:val="center"/>
        <w:rPr>
          <w:b/>
          <w:bCs/>
          <w:color w:val="0070C0"/>
          <w:sz w:val="36"/>
          <w:szCs w:val="36"/>
        </w:rPr>
      </w:pPr>
      <w:r w:rsidRPr="009C1B8E">
        <w:rPr>
          <w:b/>
          <w:bCs/>
          <w:color w:val="0070C0"/>
          <w:sz w:val="36"/>
          <w:szCs w:val="36"/>
        </w:rPr>
        <w:t>CERTIFICATE OF SERVICE</w:t>
      </w:r>
    </w:p>
    <w:p w:rsidR="00A94667" w:rsidRPr="000F39AD" w:rsidRDefault="00A94667" w:rsidP="009C1B8E">
      <w:pPr>
        <w:rPr>
          <w:rFonts w:ascii="Candara" w:hAnsi="Candara" w:cs="Times New Roman"/>
          <w:sz w:val="24"/>
          <w:szCs w:val="24"/>
        </w:rPr>
      </w:pPr>
    </w:p>
    <w:p w:rsidR="009C1B8E" w:rsidRPr="000F39AD" w:rsidRDefault="00D26E6B" w:rsidP="009C1B8E">
      <w:pPr>
        <w:rPr>
          <w:rFonts w:ascii="Candara" w:hAnsi="Candara" w:cs="Times New Roman"/>
          <w:sz w:val="24"/>
          <w:szCs w:val="24"/>
        </w:rPr>
      </w:pPr>
      <w:r w:rsidRPr="000F39AD">
        <w:rPr>
          <w:rFonts w:ascii="Candara" w:hAnsi="Candara" w:cs="Times New Roman"/>
          <w:sz w:val="24"/>
          <w:szCs w:val="24"/>
        </w:rPr>
        <w:t xml:space="preserve">If you take advantage of the </w:t>
      </w:r>
      <w:r w:rsidRPr="000F39AD">
        <w:rPr>
          <w:rFonts w:ascii="Candara" w:hAnsi="Candara" w:cs="Times New Roman"/>
          <w:b/>
          <w:sz w:val="24"/>
          <w:szCs w:val="24"/>
        </w:rPr>
        <w:t>Service Page in the E-Filing system</w:t>
      </w:r>
      <w:r w:rsidRPr="000F39AD">
        <w:rPr>
          <w:rFonts w:ascii="Candara" w:hAnsi="Candara" w:cs="Times New Roman"/>
          <w:sz w:val="24"/>
          <w:szCs w:val="24"/>
        </w:rPr>
        <w:t>, please r</w:t>
      </w:r>
      <w:r w:rsidR="009C1B8E" w:rsidRPr="000F39AD">
        <w:rPr>
          <w:rFonts w:ascii="Candara" w:hAnsi="Candara" w:cs="Times New Roman"/>
          <w:sz w:val="24"/>
          <w:szCs w:val="24"/>
        </w:rPr>
        <w:t xml:space="preserve">emove </w:t>
      </w:r>
      <w:r w:rsidR="00655D70">
        <w:rPr>
          <w:rFonts w:ascii="Candara" w:hAnsi="Candara" w:cs="Times New Roman"/>
          <w:sz w:val="24"/>
          <w:szCs w:val="24"/>
        </w:rPr>
        <w:t xml:space="preserve">the </w:t>
      </w:r>
      <w:r w:rsidR="009C1B8E" w:rsidRPr="000F39AD">
        <w:rPr>
          <w:rFonts w:ascii="Candara" w:hAnsi="Candara" w:cs="Times New Roman"/>
          <w:sz w:val="24"/>
          <w:szCs w:val="24"/>
        </w:rPr>
        <w:t xml:space="preserve">certificate of service </w:t>
      </w:r>
      <w:r w:rsidR="00E25A13" w:rsidRPr="000F39AD">
        <w:rPr>
          <w:rFonts w:ascii="Candara" w:hAnsi="Candara" w:cs="Times New Roman"/>
          <w:sz w:val="24"/>
          <w:szCs w:val="24"/>
        </w:rPr>
        <w:t xml:space="preserve">(COS) </w:t>
      </w:r>
      <w:r w:rsidR="00655D70">
        <w:rPr>
          <w:rFonts w:ascii="Candara" w:hAnsi="Candara" w:cs="Times New Roman"/>
          <w:sz w:val="24"/>
          <w:szCs w:val="24"/>
        </w:rPr>
        <w:t xml:space="preserve">portion from your </w:t>
      </w:r>
      <w:r w:rsidR="00E25A13" w:rsidRPr="000F39AD">
        <w:rPr>
          <w:rFonts w:ascii="Candara" w:hAnsi="Candara" w:cs="Times New Roman"/>
          <w:sz w:val="24"/>
          <w:szCs w:val="24"/>
        </w:rPr>
        <w:t>documents</w:t>
      </w:r>
      <w:r w:rsidRPr="000F39AD">
        <w:rPr>
          <w:rFonts w:ascii="Candara" w:hAnsi="Candara" w:cs="Times New Roman"/>
          <w:sz w:val="24"/>
          <w:szCs w:val="24"/>
        </w:rPr>
        <w:t xml:space="preserve">.  Otherwise, each document will contain two Certificates of Service.  </w:t>
      </w:r>
    </w:p>
    <w:p w:rsidR="009C1B8E" w:rsidRPr="000F39AD" w:rsidRDefault="009C1B8E" w:rsidP="009C1B8E">
      <w:pPr>
        <w:rPr>
          <w:rFonts w:ascii="Candara" w:hAnsi="Candara" w:cs="Times New Roman"/>
          <w:sz w:val="24"/>
          <w:szCs w:val="24"/>
        </w:rPr>
      </w:pPr>
    </w:p>
    <w:p w:rsidR="00DD08E7" w:rsidRPr="000F39AD" w:rsidRDefault="00E25A13" w:rsidP="00DD08E7">
      <w:pPr>
        <w:rPr>
          <w:rFonts w:ascii="Candara" w:hAnsi="Candara" w:cs="Times New Roman"/>
          <w:sz w:val="24"/>
          <w:szCs w:val="24"/>
        </w:rPr>
      </w:pPr>
      <w:r w:rsidRPr="000F39AD">
        <w:rPr>
          <w:rFonts w:ascii="Candara" w:hAnsi="Candara" w:cs="Times New Roman"/>
          <w:sz w:val="24"/>
          <w:szCs w:val="24"/>
        </w:rPr>
        <w:t xml:space="preserve">Attorneys </w:t>
      </w:r>
      <w:r w:rsidR="006E4623">
        <w:rPr>
          <w:rFonts w:ascii="Candara" w:hAnsi="Candara" w:cs="Times New Roman"/>
          <w:sz w:val="24"/>
          <w:szCs w:val="24"/>
        </w:rPr>
        <w:t>registered with the E</w:t>
      </w:r>
      <w:r w:rsidR="009C1B8E" w:rsidRPr="000F39AD">
        <w:rPr>
          <w:rFonts w:ascii="Candara" w:hAnsi="Candara" w:cs="Times New Roman"/>
          <w:sz w:val="24"/>
          <w:szCs w:val="24"/>
        </w:rPr>
        <w:t>-</w:t>
      </w:r>
      <w:r w:rsidR="006E4623">
        <w:rPr>
          <w:rFonts w:ascii="Candara" w:hAnsi="Candara" w:cs="Times New Roman"/>
          <w:sz w:val="24"/>
          <w:szCs w:val="24"/>
        </w:rPr>
        <w:t>F</w:t>
      </w:r>
      <w:r w:rsidR="009C1B8E" w:rsidRPr="000F39AD">
        <w:rPr>
          <w:rFonts w:ascii="Candara" w:hAnsi="Candara" w:cs="Times New Roman"/>
          <w:sz w:val="24"/>
          <w:szCs w:val="24"/>
        </w:rPr>
        <w:t>iling system will appear as an option for e-service.  All other attorneys and partie</w:t>
      </w:r>
      <w:r w:rsidR="00EF3E58" w:rsidRPr="000F39AD">
        <w:rPr>
          <w:rFonts w:ascii="Candara" w:hAnsi="Candara" w:cs="Times New Roman"/>
          <w:sz w:val="24"/>
          <w:szCs w:val="24"/>
        </w:rPr>
        <w:t>s must be conventionally served</w:t>
      </w:r>
      <w:r w:rsidR="00D26E6B" w:rsidRPr="000F39AD">
        <w:rPr>
          <w:rFonts w:ascii="Candara" w:hAnsi="Candara" w:cs="Times New Roman"/>
          <w:sz w:val="24"/>
          <w:szCs w:val="24"/>
        </w:rPr>
        <w:t xml:space="preserve"> – mail, hand-deliver, etc</w:t>
      </w:r>
      <w:r w:rsidR="00EF3E58" w:rsidRPr="000F39AD">
        <w:rPr>
          <w:rFonts w:ascii="Candara" w:hAnsi="Candara" w:cs="Times New Roman"/>
          <w:sz w:val="24"/>
          <w:szCs w:val="24"/>
        </w:rPr>
        <w:t xml:space="preserve">.  </w:t>
      </w:r>
      <w:r w:rsidR="00DD08E7" w:rsidRPr="000F39AD">
        <w:rPr>
          <w:rFonts w:ascii="Candara" w:hAnsi="Candara" w:cs="Times New Roman"/>
          <w:sz w:val="24"/>
          <w:szCs w:val="24"/>
        </w:rPr>
        <w:t>On the service information page, e-filers can add non-parties to the COS and include their address information.  However, if a party is already on the case, the e-filer cannot add or modify the address information</w:t>
      </w:r>
      <w:r w:rsidR="00D26E6B" w:rsidRPr="000F39AD">
        <w:rPr>
          <w:rFonts w:ascii="Candara" w:hAnsi="Candara" w:cs="Times New Roman"/>
          <w:sz w:val="24"/>
          <w:szCs w:val="24"/>
        </w:rPr>
        <w:t xml:space="preserve"> (pulled by the E-Filing System from the court’s case management system, Full Court Enterprise (FCE)</w:t>
      </w:r>
      <w:r w:rsidR="00DD08E7" w:rsidRPr="000F39AD">
        <w:rPr>
          <w:rFonts w:ascii="Candara" w:hAnsi="Candara" w:cs="Times New Roman"/>
          <w:sz w:val="24"/>
          <w:szCs w:val="24"/>
        </w:rPr>
        <w:t>. </w:t>
      </w:r>
      <w:r w:rsidR="000B59CA" w:rsidRPr="000F39AD">
        <w:rPr>
          <w:rFonts w:ascii="Candara" w:hAnsi="Candara" w:cs="Times New Roman"/>
          <w:sz w:val="24"/>
          <w:szCs w:val="24"/>
        </w:rPr>
        <w:t xml:space="preserve"> S</w:t>
      </w:r>
      <w:r w:rsidR="00DD08E7" w:rsidRPr="000F39AD">
        <w:rPr>
          <w:rFonts w:ascii="Candara" w:hAnsi="Candara" w:cs="Times New Roman"/>
          <w:sz w:val="24"/>
          <w:szCs w:val="24"/>
        </w:rPr>
        <w:t>elf-represented litigant</w:t>
      </w:r>
      <w:r w:rsidR="00EF3E58" w:rsidRPr="000F39AD">
        <w:rPr>
          <w:rFonts w:ascii="Candara" w:hAnsi="Candara" w:cs="Times New Roman"/>
          <w:sz w:val="24"/>
          <w:szCs w:val="24"/>
        </w:rPr>
        <w:t xml:space="preserve">s </w:t>
      </w:r>
      <w:r w:rsidR="005F7FBE" w:rsidRPr="000F39AD">
        <w:rPr>
          <w:rFonts w:ascii="Candara" w:hAnsi="Candara" w:cs="Times New Roman"/>
          <w:sz w:val="24"/>
          <w:szCs w:val="24"/>
        </w:rPr>
        <w:t xml:space="preserve">appearing in cases </w:t>
      </w:r>
      <w:r w:rsidR="00EF3E58" w:rsidRPr="000F39AD">
        <w:rPr>
          <w:rFonts w:ascii="Candara" w:hAnsi="Candara" w:cs="Times New Roman"/>
          <w:sz w:val="24"/>
          <w:szCs w:val="24"/>
        </w:rPr>
        <w:t xml:space="preserve">are entered into </w:t>
      </w:r>
      <w:r w:rsidR="00312E40" w:rsidRPr="000F39AD">
        <w:rPr>
          <w:rFonts w:ascii="Candara" w:hAnsi="Candara" w:cs="Times New Roman"/>
          <w:sz w:val="24"/>
          <w:szCs w:val="24"/>
        </w:rPr>
        <w:t>FCE by the clerk</w:t>
      </w:r>
      <w:r w:rsidRPr="000F39AD">
        <w:rPr>
          <w:rFonts w:ascii="Candara" w:hAnsi="Candara" w:cs="Times New Roman"/>
          <w:sz w:val="24"/>
          <w:szCs w:val="24"/>
        </w:rPr>
        <w:t xml:space="preserve"> </w:t>
      </w:r>
      <w:r w:rsidR="00EF3E58" w:rsidRPr="000F39AD">
        <w:rPr>
          <w:rFonts w:ascii="Candara" w:hAnsi="Candara" w:cs="Times New Roman"/>
          <w:sz w:val="24"/>
          <w:szCs w:val="24"/>
        </w:rPr>
        <w:t xml:space="preserve">with a generic “Pro Se” attorney assignment which does not contain any address or contact information since it is used </w:t>
      </w:r>
      <w:r w:rsidR="005F7FBE" w:rsidRPr="000F39AD">
        <w:rPr>
          <w:rFonts w:ascii="Candara" w:hAnsi="Candara" w:cs="Times New Roman"/>
          <w:sz w:val="24"/>
          <w:szCs w:val="24"/>
        </w:rPr>
        <w:t>for all p</w:t>
      </w:r>
      <w:r w:rsidR="00EF3E58" w:rsidRPr="000F39AD">
        <w:rPr>
          <w:rFonts w:ascii="Candara" w:hAnsi="Candara" w:cs="Times New Roman"/>
          <w:sz w:val="24"/>
          <w:szCs w:val="24"/>
        </w:rPr>
        <w:t xml:space="preserve">ro </w:t>
      </w:r>
      <w:r w:rsidR="005F7FBE" w:rsidRPr="000F39AD">
        <w:rPr>
          <w:rFonts w:ascii="Candara" w:hAnsi="Candara" w:cs="Times New Roman"/>
          <w:sz w:val="24"/>
          <w:szCs w:val="24"/>
        </w:rPr>
        <w:t>s</w:t>
      </w:r>
      <w:r w:rsidR="00EF3E58" w:rsidRPr="000F39AD">
        <w:rPr>
          <w:rFonts w:ascii="Candara" w:hAnsi="Candara" w:cs="Times New Roman"/>
          <w:sz w:val="24"/>
          <w:szCs w:val="24"/>
        </w:rPr>
        <w:t>e litigants.  This, in turn, causes the address information for pro se litigant</w:t>
      </w:r>
      <w:r w:rsidR="005F7FBE" w:rsidRPr="000F39AD">
        <w:rPr>
          <w:rFonts w:ascii="Candara" w:hAnsi="Candara" w:cs="Times New Roman"/>
          <w:sz w:val="24"/>
          <w:szCs w:val="24"/>
        </w:rPr>
        <w:t>s</w:t>
      </w:r>
      <w:r w:rsidR="00EF3E58" w:rsidRPr="000F39AD">
        <w:rPr>
          <w:rFonts w:ascii="Candara" w:hAnsi="Candara" w:cs="Times New Roman"/>
          <w:sz w:val="24"/>
          <w:szCs w:val="24"/>
        </w:rPr>
        <w:t xml:space="preserve"> to be blank on the </w:t>
      </w:r>
      <w:r w:rsidR="00DD08E7" w:rsidRPr="000F39AD">
        <w:rPr>
          <w:rFonts w:ascii="Candara" w:hAnsi="Candara" w:cs="Times New Roman"/>
          <w:sz w:val="24"/>
          <w:szCs w:val="24"/>
        </w:rPr>
        <w:t>COS.</w:t>
      </w:r>
    </w:p>
    <w:p w:rsidR="009C1B8E" w:rsidRDefault="009C1B8E" w:rsidP="009C1B8E">
      <w:pPr>
        <w:rPr>
          <w:rFonts w:ascii="Candara" w:hAnsi="Candara" w:cs="Times New Roman"/>
          <w:sz w:val="24"/>
          <w:szCs w:val="24"/>
        </w:rPr>
      </w:pPr>
    </w:p>
    <w:p w:rsidR="00455955" w:rsidRDefault="00455955" w:rsidP="009C1B8E">
      <w:pPr>
        <w:rPr>
          <w:rFonts w:ascii="Candara" w:hAnsi="Candara" w:cs="Times New Roman"/>
          <w:sz w:val="24"/>
          <w:szCs w:val="24"/>
        </w:rPr>
      </w:pPr>
    </w:p>
    <w:p w:rsidR="00913EBB" w:rsidRDefault="00913EBB" w:rsidP="005B5579">
      <w:pPr>
        <w:jc w:val="center"/>
        <w:rPr>
          <w:b/>
          <w:bCs/>
          <w:color w:val="0070C0"/>
          <w:sz w:val="36"/>
          <w:szCs w:val="36"/>
        </w:rPr>
      </w:pPr>
      <w:r>
        <w:rPr>
          <w:b/>
          <w:bCs/>
          <w:color w:val="0070C0"/>
          <w:sz w:val="36"/>
          <w:szCs w:val="36"/>
        </w:rPr>
        <w:lastRenderedPageBreak/>
        <w:t>DEFAULT DOCUMENTS</w:t>
      </w:r>
    </w:p>
    <w:p w:rsidR="00A94667" w:rsidRPr="000F39AD" w:rsidRDefault="00A94667" w:rsidP="00913EBB">
      <w:pPr>
        <w:rPr>
          <w:bCs/>
          <w:sz w:val="24"/>
          <w:szCs w:val="24"/>
        </w:rPr>
      </w:pPr>
    </w:p>
    <w:p w:rsidR="00913EBB" w:rsidRPr="000F39AD" w:rsidRDefault="00913EBB" w:rsidP="00913EBB">
      <w:pPr>
        <w:rPr>
          <w:bCs/>
          <w:sz w:val="24"/>
          <w:szCs w:val="24"/>
        </w:rPr>
      </w:pPr>
      <w:r w:rsidRPr="000F39AD">
        <w:rPr>
          <w:bCs/>
          <w:sz w:val="24"/>
          <w:szCs w:val="24"/>
        </w:rPr>
        <w:t xml:space="preserve">The </w:t>
      </w:r>
      <w:r w:rsidR="006E4623">
        <w:rPr>
          <w:bCs/>
          <w:sz w:val="24"/>
          <w:szCs w:val="24"/>
        </w:rPr>
        <w:t>following options exist in the E</w:t>
      </w:r>
      <w:r w:rsidRPr="000F39AD">
        <w:rPr>
          <w:bCs/>
          <w:sz w:val="24"/>
          <w:szCs w:val="24"/>
        </w:rPr>
        <w:t>-</w:t>
      </w:r>
      <w:r w:rsidR="006E4623">
        <w:rPr>
          <w:bCs/>
          <w:sz w:val="24"/>
          <w:szCs w:val="24"/>
        </w:rPr>
        <w:t>F</w:t>
      </w:r>
      <w:r w:rsidRPr="000F39AD">
        <w:rPr>
          <w:bCs/>
          <w:sz w:val="24"/>
          <w:szCs w:val="24"/>
        </w:rPr>
        <w:t>iling system:</w:t>
      </w:r>
    </w:p>
    <w:p w:rsidR="00913EBB" w:rsidRPr="000F39AD" w:rsidRDefault="00913EBB" w:rsidP="00913EBB">
      <w:pPr>
        <w:rPr>
          <w:bCs/>
          <w:sz w:val="24"/>
          <w:szCs w:val="24"/>
        </w:rPr>
      </w:pPr>
      <w:r w:rsidRPr="000F39AD">
        <w:rPr>
          <w:bCs/>
          <w:sz w:val="24"/>
          <w:szCs w:val="24"/>
        </w:rPr>
        <w:t>Motion – Request for Entry of Default</w:t>
      </w:r>
    </w:p>
    <w:p w:rsidR="00913EBB" w:rsidRPr="000F39AD" w:rsidRDefault="00913EBB" w:rsidP="00913EBB">
      <w:pPr>
        <w:rPr>
          <w:bCs/>
          <w:sz w:val="24"/>
          <w:szCs w:val="24"/>
        </w:rPr>
      </w:pPr>
      <w:r w:rsidRPr="000F39AD">
        <w:rPr>
          <w:bCs/>
          <w:sz w:val="24"/>
          <w:szCs w:val="24"/>
        </w:rPr>
        <w:t>Motion – Request for Entry of Default Judgment</w:t>
      </w:r>
    </w:p>
    <w:p w:rsidR="00913EBB" w:rsidRPr="000F39AD" w:rsidRDefault="00913EBB" w:rsidP="00913EBB">
      <w:pPr>
        <w:rPr>
          <w:bCs/>
          <w:sz w:val="24"/>
          <w:szCs w:val="24"/>
        </w:rPr>
      </w:pPr>
      <w:r w:rsidRPr="000F39AD">
        <w:rPr>
          <w:bCs/>
          <w:sz w:val="24"/>
          <w:szCs w:val="24"/>
        </w:rPr>
        <w:t>Motion – Request for Entry of Default and Default Judgment</w:t>
      </w:r>
    </w:p>
    <w:p w:rsidR="00913EBB" w:rsidRPr="000F39AD" w:rsidRDefault="00913EBB" w:rsidP="0026431B">
      <w:pPr>
        <w:rPr>
          <w:bCs/>
          <w:sz w:val="24"/>
          <w:szCs w:val="24"/>
        </w:rPr>
      </w:pPr>
      <w:r w:rsidRPr="000F39AD">
        <w:rPr>
          <w:bCs/>
          <w:sz w:val="24"/>
          <w:szCs w:val="24"/>
        </w:rPr>
        <w:t>Motion – Entry of Default</w:t>
      </w:r>
    </w:p>
    <w:p w:rsidR="00913EBB" w:rsidRDefault="00913EBB" w:rsidP="000F39AD">
      <w:pPr>
        <w:rPr>
          <w:b/>
          <w:bCs/>
          <w:color w:val="0070C0"/>
          <w:sz w:val="24"/>
          <w:szCs w:val="24"/>
        </w:rPr>
      </w:pPr>
    </w:p>
    <w:p w:rsidR="00864AC6" w:rsidRDefault="00864AC6" w:rsidP="000F39AD">
      <w:pPr>
        <w:rPr>
          <w:b/>
          <w:bCs/>
          <w:color w:val="0070C0"/>
          <w:sz w:val="24"/>
          <w:szCs w:val="24"/>
        </w:rPr>
      </w:pPr>
    </w:p>
    <w:p w:rsidR="0094656E" w:rsidRDefault="0094656E" w:rsidP="006C625A">
      <w:pPr>
        <w:jc w:val="center"/>
        <w:rPr>
          <w:b/>
          <w:bCs/>
          <w:color w:val="0070C0"/>
          <w:sz w:val="36"/>
          <w:szCs w:val="36"/>
        </w:rPr>
      </w:pPr>
      <w:r>
        <w:rPr>
          <w:b/>
          <w:bCs/>
          <w:color w:val="0070C0"/>
          <w:sz w:val="36"/>
          <w:szCs w:val="36"/>
        </w:rPr>
        <w:t>JUDGMENT FEE SUBMISSION</w:t>
      </w:r>
    </w:p>
    <w:p w:rsidR="0094656E" w:rsidRDefault="0094656E" w:rsidP="006C625A">
      <w:pPr>
        <w:spacing w:after="120"/>
        <w:contextualSpacing/>
        <w:rPr>
          <w:rFonts w:ascii="Arial" w:eastAsia="Times New Roman" w:hAnsi="Arial" w:cs="Arial"/>
          <w:sz w:val="24"/>
          <w:szCs w:val="24"/>
        </w:rPr>
      </w:pPr>
    </w:p>
    <w:p w:rsidR="0094656E" w:rsidRDefault="00A70768" w:rsidP="00B82BFF">
      <w:pPr>
        <w:spacing w:after="120"/>
        <w:rPr>
          <w:rFonts w:ascii="Candara" w:eastAsia="Times New Roman" w:hAnsi="Candara" w:cs="Arial"/>
          <w:sz w:val="24"/>
          <w:szCs w:val="24"/>
        </w:rPr>
      </w:pPr>
      <w:r>
        <w:rPr>
          <w:rFonts w:ascii="Candara" w:eastAsia="Times New Roman" w:hAnsi="Candara" w:cs="Arial"/>
          <w:sz w:val="24"/>
          <w:szCs w:val="24"/>
        </w:rPr>
        <w:t>Choose any judgment option when a $45 fee is due.</w:t>
      </w:r>
    </w:p>
    <w:p w:rsidR="00A70768" w:rsidRDefault="00A70768" w:rsidP="00B82BFF">
      <w:pPr>
        <w:spacing w:after="120"/>
        <w:rPr>
          <w:rFonts w:ascii="Candara" w:eastAsia="Times New Roman" w:hAnsi="Candara" w:cs="Arial"/>
          <w:sz w:val="24"/>
          <w:szCs w:val="24"/>
        </w:rPr>
      </w:pPr>
      <w:r>
        <w:rPr>
          <w:rFonts w:ascii="Candara" w:eastAsia="Times New Roman" w:hAnsi="Candara" w:cs="Arial"/>
          <w:sz w:val="24"/>
          <w:szCs w:val="24"/>
        </w:rPr>
        <w:t>(Previously e-filers were advised to upload a blank document and submit the fee separately from the proposed judgment.  This is no longer necessary.)</w:t>
      </w:r>
    </w:p>
    <w:p w:rsidR="00455955" w:rsidRDefault="00455955" w:rsidP="00B82BFF">
      <w:pPr>
        <w:spacing w:after="120"/>
        <w:rPr>
          <w:rFonts w:ascii="Candara" w:eastAsia="Times New Roman" w:hAnsi="Candara" w:cs="Arial"/>
          <w:sz w:val="24"/>
          <w:szCs w:val="24"/>
        </w:rPr>
      </w:pPr>
    </w:p>
    <w:p w:rsidR="005B5579" w:rsidRPr="005B5579" w:rsidRDefault="005B5579" w:rsidP="005B5579">
      <w:pPr>
        <w:jc w:val="center"/>
        <w:rPr>
          <w:b/>
          <w:bCs/>
          <w:color w:val="0070C0"/>
          <w:sz w:val="36"/>
          <w:szCs w:val="36"/>
        </w:rPr>
      </w:pPr>
      <w:r w:rsidRPr="005B5579">
        <w:rPr>
          <w:b/>
          <w:bCs/>
          <w:color w:val="0070C0"/>
          <w:sz w:val="36"/>
          <w:szCs w:val="36"/>
        </w:rPr>
        <w:t>LEAD DOCUMENT versus SUPPORTING DOCUMENT</w:t>
      </w:r>
    </w:p>
    <w:p w:rsidR="00E33224" w:rsidRPr="00E778D3" w:rsidRDefault="00E33224" w:rsidP="00D06776">
      <w:pPr>
        <w:rPr>
          <w:bCs/>
          <w:sz w:val="24"/>
          <w:szCs w:val="24"/>
        </w:rPr>
      </w:pPr>
    </w:p>
    <w:p w:rsidR="005B5579" w:rsidRPr="00E778D3" w:rsidRDefault="00D06776" w:rsidP="00D06776">
      <w:pPr>
        <w:rPr>
          <w:bCs/>
          <w:sz w:val="24"/>
          <w:szCs w:val="24"/>
        </w:rPr>
      </w:pPr>
      <w:r w:rsidRPr="00E778D3">
        <w:rPr>
          <w:b/>
          <w:bCs/>
          <w:sz w:val="24"/>
          <w:szCs w:val="24"/>
        </w:rPr>
        <w:t>All</w:t>
      </w:r>
      <w:r w:rsidR="005B5579" w:rsidRPr="00E778D3">
        <w:rPr>
          <w:b/>
          <w:bCs/>
          <w:sz w:val="24"/>
          <w:szCs w:val="24"/>
        </w:rPr>
        <w:t xml:space="preserve"> documents must be filed as a Lead Document</w:t>
      </w:r>
      <w:r w:rsidR="005B5579" w:rsidRPr="00E778D3">
        <w:rPr>
          <w:bCs/>
          <w:sz w:val="24"/>
          <w:szCs w:val="24"/>
        </w:rPr>
        <w:t xml:space="preserve"> </w:t>
      </w:r>
      <w:r w:rsidR="00DF30E7" w:rsidRPr="00B82BFF">
        <w:rPr>
          <w:b/>
          <w:bCs/>
          <w:sz w:val="24"/>
          <w:szCs w:val="24"/>
        </w:rPr>
        <w:t>except for the following</w:t>
      </w:r>
      <w:r w:rsidR="00DF30E7" w:rsidRPr="00E778D3">
        <w:rPr>
          <w:bCs/>
          <w:sz w:val="24"/>
          <w:szCs w:val="24"/>
        </w:rPr>
        <w:t xml:space="preserve"> which must </w:t>
      </w:r>
      <w:r w:rsidR="005B5579" w:rsidRPr="00E778D3">
        <w:rPr>
          <w:bCs/>
          <w:sz w:val="24"/>
          <w:szCs w:val="24"/>
        </w:rPr>
        <w:t xml:space="preserve">be filed as </w:t>
      </w:r>
      <w:r w:rsidR="005B5579" w:rsidRPr="00E778D3">
        <w:rPr>
          <w:bCs/>
          <w:color w:val="C00000"/>
          <w:sz w:val="24"/>
          <w:szCs w:val="24"/>
        </w:rPr>
        <w:t>Supporting Document</w:t>
      </w:r>
      <w:r w:rsidR="00E33224" w:rsidRPr="00E778D3">
        <w:rPr>
          <w:bCs/>
          <w:color w:val="C00000"/>
          <w:sz w:val="24"/>
          <w:szCs w:val="24"/>
        </w:rPr>
        <w:t>s</w:t>
      </w:r>
      <w:r w:rsidR="005B5579" w:rsidRPr="00E778D3">
        <w:rPr>
          <w:bCs/>
          <w:sz w:val="24"/>
          <w:szCs w:val="24"/>
        </w:rPr>
        <w:t>:</w:t>
      </w:r>
    </w:p>
    <w:p w:rsidR="005B5579" w:rsidRPr="00E778D3" w:rsidRDefault="005B5579" w:rsidP="005B5579">
      <w:pPr>
        <w:rPr>
          <w:sz w:val="24"/>
          <w:szCs w:val="24"/>
        </w:rPr>
      </w:pPr>
    </w:p>
    <w:p w:rsidR="00046395" w:rsidRPr="00E778D3" w:rsidRDefault="005B5579" w:rsidP="005B5579">
      <w:pPr>
        <w:pStyle w:val="ListParagraph"/>
        <w:numPr>
          <w:ilvl w:val="0"/>
          <w:numId w:val="4"/>
        </w:numPr>
        <w:rPr>
          <w:sz w:val="24"/>
          <w:szCs w:val="24"/>
        </w:rPr>
      </w:pPr>
      <w:r w:rsidRPr="00E778D3">
        <w:rPr>
          <w:bCs/>
          <w:color w:val="C00000"/>
          <w:sz w:val="24"/>
          <w:szCs w:val="24"/>
        </w:rPr>
        <w:t>Proposed summons</w:t>
      </w:r>
      <w:r w:rsidRPr="00E778D3">
        <w:rPr>
          <w:color w:val="C00000"/>
          <w:sz w:val="24"/>
          <w:szCs w:val="24"/>
        </w:rPr>
        <w:t xml:space="preserve"> </w:t>
      </w:r>
      <w:r w:rsidRPr="00E778D3">
        <w:rPr>
          <w:sz w:val="24"/>
          <w:szCs w:val="24"/>
        </w:rPr>
        <w:t>for clerk to issue</w:t>
      </w:r>
    </w:p>
    <w:p w:rsidR="005B5579" w:rsidRPr="00E778D3" w:rsidRDefault="00046395" w:rsidP="00046395">
      <w:pPr>
        <w:pStyle w:val="ListParagraph"/>
        <w:numPr>
          <w:ilvl w:val="1"/>
          <w:numId w:val="4"/>
        </w:numPr>
        <w:rPr>
          <w:sz w:val="24"/>
          <w:szCs w:val="24"/>
        </w:rPr>
      </w:pPr>
      <w:r w:rsidRPr="00E778D3">
        <w:rPr>
          <w:bCs/>
          <w:sz w:val="24"/>
          <w:szCs w:val="24"/>
        </w:rPr>
        <w:t>Must have a date line and signature line for Clerk / Deputy Clerk</w:t>
      </w:r>
      <w:r w:rsidR="005B5579" w:rsidRPr="00E778D3">
        <w:rPr>
          <w:sz w:val="24"/>
          <w:szCs w:val="24"/>
        </w:rPr>
        <w:t xml:space="preserve"> </w:t>
      </w:r>
    </w:p>
    <w:p w:rsidR="00645B87" w:rsidRPr="00E778D3" w:rsidRDefault="00847C49" w:rsidP="00CD2F31">
      <w:pPr>
        <w:pStyle w:val="ListParagraph"/>
        <w:numPr>
          <w:ilvl w:val="1"/>
          <w:numId w:val="4"/>
        </w:numPr>
        <w:rPr>
          <w:sz w:val="24"/>
          <w:szCs w:val="24"/>
        </w:rPr>
      </w:pPr>
      <w:r w:rsidRPr="00E778D3">
        <w:rPr>
          <w:sz w:val="24"/>
          <w:szCs w:val="24"/>
        </w:rPr>
        <w:t xml:space="preserve">Clerk creates </w:t>
      </w:r>
      <w:r w:rsidR="005B5579" w:rsidRPr="00E778D3">
        <w:rPr>
          <w:sz w:val="24"/>
          <w:szCs w:val="24"/>
        </w:rPr>
        <w:t xml:space="preserve">an entry in FCE </w:t>
      </w:r>
      <w:r w:rsidRPr="00E778D3">
        <w:rPr>
          <w:sz w:val="24"/>
          <w:szCs w:val="24"/>
        </w:rPr>
        <w:t xml:space="preserve">(case management system) </w:t>
      </w:r>
      <w:r w:rsidR="005B5579" w:rsidRPr="00E778D3">
        <w:rPr>
          <w:sz w:val="24"/>
          <w:szCs w:val="24"/>
        </w:rPr>
        <w:t>when the summons has been signed</w:t>
      </w:r>
    </w:p>
    <w:p w:rsidR="005B5579" w:rsidRPr="00E778D3" w:rsidRDefault="005B5579" w:rsidP="005B5579">
      <w:pPr>
        <w:pStyle w:val="ListParagraph"/>
        <w:numPr>
          <w:ilvl w:val="0"/>
          <w:numId w:val="4"/>
        </w:numPr>
        <w:rPr>
          <w:sz w:val="24"/>
          <w:szCs w:val="24"/>
        </w:rPr>
      </w:pPr>
      <w:r w:rsidRPr="00E778D3">
        <w:rPr>
          <w:bCs/>
          <w:color w:val="C00000"/>
          <w:sz w:val="24"/>
          <w:szCs w:val="24"/>
        </w:rPr>
        <w:t xml:space="preserve">Documents </w:t>
      </w:r>
      <w:r w:rsidR="00DF30E7" w:rsidRPr="00E778D3">
        <w:rPr>
          <w:bCs/>
          <w:color w:val="C00000"/>
          <w:sz w:val="24"/>
          <w:szCs w:val="24"/>
        </w:rPr>
        <w:t>exceeding</w:t>
      </w:r>
      <w:r w:rsidRPr="00E778D3">
        <w:rPr>
          <w:sz w:val="24"/>
          <w:szCs w:val="24"/>
        </w:rPr>
        <w:t xml:space="preserve"> </w:t>
      </w:r>
      <w:r w:rsidR="00FC49CB" w:rsidRPr="00E778D3">
        <w:rPr>
          <w:color w:val="C00000"/>
          <w:sz w:val="24"/>
          <w:szCs w:val="24"/>
        </w:rPr>
        <w:t>20</w:t>
      </w:r>
      <w:r w:rsidR="00D52683">
        <w:rPr>
          <w:color w:val="C00000"/>
          <w:sz w:val="24"/>
          <w:szCs w:val="24"/>
        </w:rPr>
        <w:t>MB</w:t>
      </w:r>
      <w:r w:rsidR="00DF30E7" w:rsidRPr="00E778D3">
        <w:rPr>
          <w:color w:val="C00000"/>
          <w:sz w:val="24"/>
          <w:szCs w:val="24"/>
        </w:rPr>
        <w:t xml:space="preserve"> in size</w:t>
      </w:r>
    </w:p>
    <w:p w:rsidR="005B5579" w:rsidRPr="00E778D3" w:rsidRDefault="005B5579" w:rsidP="005B5579">
      <w:pPr>
        <w:pStyle w:val="ListParagraph"/>
        <w:numPr>
          <w:ilvl w:val="1"/>
          <w:numId w:val="4"/>
        </w:numPr>
        <w:rPr>
          <w:sz w:val="24"/>
          <w:szCs w:val="24"/>
        </w:rPr>
      </w:pPr>
      <w:r w:rsidRPr="00E778D3">
        <w:rPr>
          <w:sz w:val="24"/>
          <w:szCs w:val="24"/>
        </w:rPr>
        <w:t xml:space="preserve">The main document, such as a motion or brief, </w:t>
      </w:r>
      <w:r w:rsidR="00847C49" w:rsidRPr="00E778D3">
        <w:rPr>
          <w:sz w:val="24"/>
          <w:szCs w:val="24"/>
        </w:rPr>
        <w:t xml:space="preserve">must </w:t>
      </w:r>
      <w:r w:rsidRPr="00E778D3">
        <w:rPr>
          <w:sz w:val="24"/>
          <w:szCs w:val="24"/>
        </w:rPr>
        <w:t>be submitted as a Lead Document and additional voluminous exhibits or attachments on the document must be separated and submitted as Supporting Document(s) to decrease the overall size to allow it to pass through the system. The clerk will manually create entries in FCE to correspond with the underlying motion/brief.</w:t>
      </w:r>
      <w:r w:rsidR="00B41014" w:rsidRPr="00E778D3">
        <w:rPr>
          <w:sz w:val="24"/>
          <w:szCs w:val="24"/>
        </w:rPr>
        <w:t xml:space="preserve"> </w:t>
      </w:r>
      <w:r w:rsidR="00847C49" w:rsidRPr="00E778D3">
        <w:rPr>
          <w:sz w:val="24"/>
          <w:szCs w:val="24"/>
        </w:rPr>
        <w:t xml:space="preserve">This option may be used only if the size of a document exceeds 20 mgs. </w:t>
      </w:r>
      <w:r w:rsidR="00070544">
        <w:rPr>
          <w:sz w:val="24"/>
          <w:szCs w:val="24"/>
          <w:u w:val="single"/>
        </w:rPr>
        <w:t>District court j</w:t>
      </w:r>
      <w:r w:rsidR="00B41014" w:rsidRPr="00E778D3">
        <w:rPr>
          <w:sz w:val="24"/>
          <w:szCs w:val="24"/>
          <w:u w:val="single"/>
        </w:rPr>
        <w:t>udges prefer that brief</w:t>
      </w:r>
      <w:r w:rsidR="00847C49" w:rsidRPr="00E778D3">
        <w:rPr>
          <w:sz w:val="24"/>
          <w:szCs w:val="24"/>
          <w:u w:val="single"/>
        </w:rPr>
        <w:t xml:space="preserve">s </w:t>
      </w:r>
      <w:r w:rsidR="00070544">
        <w:rPr>
          <w:sz w:val="24"/>
          <w:szCs w:val="24"/>
          <w:u w:val="single"/>
        </w:rPr>
        <w:t xml:space="preserve">with attachments/exhibits </w:t>
      </w:r>
      <w:r w:rsidR="00847C49" w:rsidRPr="00E778D3">
        <w:rPr>
          <w:sz w:val="24"/>
          <w:szCs w:val="24"/>
          <w:u w:val="single"/>
        </w:rPr>
        <w:t>be submitted as one document when possible</w:t>
      </w:r>
      <w:r w:rsidR="00847C49" w:rsidRPr="00E778D3">
        <w:rPr>
          <w:sz w:val="24"/>
          <w:szCs w:val="24"/>
        </w:rPr>
        <w:t>.</w:t>
      </w:r>
    </w:p>
    <w:p w:rsidR="005B5579" w:rsidRPr="00E778D3" w:rsidRDefault="005B5579" w:rsidP="005B5579">
      <w:pPr>
        <w:pStyle w:val="ListParagraph"/>
        <w:numPr>
          <w:ilvl w:val="0"/>
          <w:numId w:val="4"/>
        </w:numPr>
        <w:rPr>
          <w:sz w:val="24"/>
          <w:szCs w:val="24"/>
        </w:rPr>
      </w:pPr>
      <w:r w:rsidRPr="00E778D3">
        <w:rPr>
          <w:bCs/>
          <w:color w:val="C00000"/>
          <w:sz w:val="24"/>
          <w:szCs w:val="24"/>
        </w:rPr>
        <w:t>Documents that are not part of the district court file</w:t>
      </w:r>
      <w:r w:rsidRPr="00E778D3">
        <w:rPr>
          <w:sz w:val="24"/>
          <w:szCs w:val="24"/>
        </w:rPr>
        <w:t xml:space="preserve">, such as the </w:t>
      </w:r>
      <w:r w:rsidR="00DF30E7" w:rsidRPr="00E778D3">
        <w:rPr>
          <w:sz w:val="24"/>
          <w:szCs w:val="24"/>
        </w:rPr>
        <w:t>Montana Statistical Reporting F</w:t>
      </w:r>
      <w:r w:rsidRPr="00E778D3">
        <w:rPr>
          <w:sz w:val="24"/>
          <w:szCs w:val="24"/>
        </w:rPr>
        <w:t xml:space="preserve">orm </w:t>
      </w:r>
      <w:r w:rsidR="00CD2F31" w:rsidRPr="00E778D3">
        <w:rPr>
          <w:sz w:val="24"/>
          <w:szCs w:val="24"/>
        </w:rPr>
        <w:t xml:space="preserve">for CSED and VSB which is </w:t>
      </w:r>
      <w:r w:rsidRPr="00E778D3">
        <w:rPr>
          <w:sz w:val="24"/>
          <w:szCs w:val="24"/>
        </w:rPr>
        <w:t>required in all dissolution and child support award cases</w:t>
      </w:r>
    </w:p>
    <w:p w:rsidR="005B5579" w:rsidRPr="00E778D3" w:rsidRDefault="005B5579" w:rsidP="005B5579">
      <w:pPr>
        <w:pStyle w:val="ListParagraph"/>
        <w:numPr>
          <w:ilvl w:val="1"/>
          <w:numId w:val="4"/>
        </w:numPr>
        <w:rPr>
          <w:sz w:val="24"/>
          <w:szCs w:val="24"/>
        </w:rPr>
      </w:pPr>
      <w:r w:rsidRPr="00E778D3">
        <w:rPr>
          <w:sz w:val="24"/>
          <w:szCs w:val="24"/>
        </w:rPr>
        <w:t>These forms belong to the V</w:t>
      </w:r>
      <w:r w:rsidR="00DF30E7" w:rsidRPr="00E778D3">
        <w:rPr>
          <w:sz w:val="24"/>
          <w:szCs w:val="24"/>
        </w:rPr>
        <w:t xml:space="preserve">SB </w:t>
      </w:r>
      <w:r w:rsidRPr="00E778D3">
        <w:rPr>
          <w:sz w:val="24"/>
          <w:szCs w:val="24"/>
        </w:rPr>
        <w:t>but are submit</w:t>
      </w:r>
      <w:r w:rsidR="00CD2F31" w:rsidRPr="00E778D3">
        <w:rPr>
          <w:sz w:val="24"/>
          <w:szCs w:val="24"/>
        </w:rPr>
        <w:t>ted to the Clerk and subsequently transferred to the State</w:t>
      </w:r>
    </w:p>
    <w:p w:rsidR="005B5579" w:rsidRPr="00E778D3" w:rsidRDefault="005B5579" w:rsidP="005B5579">
      <w:pPr>
        <w:rPr>
          <w:sz w:val="24"/>
          <w:szCs w:val="24"/>
        </w:rPr>
      </w:pPr>
    </w:p>
    <w:p w:rsidR="00E33224" w:rsidRPr="00070544" w:rsidRDefault="00E33224" w:rsidP="00645B87">
      <w:pPr>
        <w:rPr>
          <w:b/>
          <w:bCs/>
          <w:sz w:val="28"/>
          <w:szCs w:val="28"/>
        </w:rPr>
      </w:pPr>
      <w:r w:rsidRPr="00B82BFF">
        <w:rPr>
          <w:b/>
          <w:bCs/>
          <w:color w:val="C00000"/>
          <w:sz w:val="28"/>
          <w:szCs w:val="28"/>
        </w:rPr>
        <w:t xml:space="preserve">Supporting Documents </w:t>
      </w:r>
      <w:r w:rsidRPr="00070544">
        <w:rPr>
          <w:b/>
          <w:bCs/>
          <w:sz w:val="28"/>
          <w:szCs w:val="28"/>
        </w:rPr>
        <w:t>DO NOT</w:t>
      </w:r>
      <w:r w:rsidR="00645B87" w:rsidRPr="00070544">
        <w:rPr>
          <w:b/>
          <w:bCs/>
          <w:sz w:val="28"/>
          <w:szCs w:val="28"/>
        </w:rPr>
        <w:t xml:space="preserve"> </w:t>
      </w:r>
      <w:r w:rsidRPr="00070544">
        <w:rPr>
          <w:b/>
          <w:bCs/>
          <w:sz w:val="28"/>
          <w:szCs w:val="28"/>
        </w:rPr>
        <w:t>Receive a</w:t>
      </w:r>
      <w:r w:rsidR="006E4623" w:rsidRPr="00070544">
        <w:rPr>
          <w:b/>
          <w:bCs/>
          <w:sz w:val="28"/>
          <w:szCs w:val="28"/>
        </w:rPr>
        <w:t xml:space="preserve"> Certificate of Service by the E</w:t>
      </w:r>
      <w:r w:rsidRPr="00070544">
        <w:rPr>
          <w:b/>
          <w:bCs/>
          <w:sz w:val="28"/>
          <w:szCs w:val="28"/>
        </w:rPr>
        <w:t>-</w:t>
      </w:r>
      <w:r w:rsidR="006E4623" w:rsidRPr="00070544">
        <w:rPr>
          <w:b/>
          <w:bCs/>
          <w:sz w:val="28"/>
          <w:szCs w:val="28"/>
        </w:rPr>
        <w:t>F</w:t>
      </w:r>
      <w:r w:rsidRPr="00070544">
        <w:rPr>
          <w:b/>
          <w:bCs/>
          <w:sz w:val="28"/>
          <w:szCs w:val="28"/>
        </w:rPr>
        <w:t>iling system</w:t>
      </w:r>
      <w:r w:rsidR="00070544">
        <w:rPr>
          <w:b/>
          <w:bCs/>
          <w:sz w:val="28"/>
          <w:szCs w:val="28"/>
        </w:rPr>
        <w:t xml:space="preserve"> and do not create an entry in FCE (case management program)</w:t>
      </w:r>
      <w:r w:rsidR="00645B87" w:rsidRPr="00070544">
        <w:rPr>
          <w:b/>
          <w:bCs/>
          <w:sz w:val="28"/>
          <w:szCs w:val="28"/>
        </w:rPr>
        <w:t>.</w:t>
      </w:r>
    </w:p>
    <w:p w:rsidR="005B5579" w:rsidRDefault="00645B87" w:rsidP="00645B87">
      <w:pPr>
        <w:rPr>
          <w:sz w:val="24"/>
          <w:szCs w:val="24"/>
        </w:rPr>
      </w:pPr>
      <w:r w:rsidRPr="00E778D3">
        <w:rPr>
          <w:sz w:val="24"/>
          <w:szCs w:val="24"/>
        </w:rPr>
        <w:lastRenderedPageBreak/>
        <w:t xml:space="preserve"> </w:t>
      </w:r>
    </w:p>
    <w:p w:rsidR="007E7351" w:rsidRDefault="007E7351" w:rsidP="00645B87">
      <w:pPr>
        <w:rPr>
          <w:sz w:val="24"/>
          <w:szCs w:val="24"/>
        </w:rPr>
      </w:pPr>
    </w:p>
    <w:p w:rsidR="002E44FB" w:rsidRDefault="002E44FB" w:rsidP="002E44FB">
      <w:pPr>
        <w:jc w:val="center"/>
        <w:rPr>
          <w:b/>
          <w:bCs/>
          <w:color w:val="0070C0"/>
          <w:sz w:val="36"/>
          <w:szCs w:val="36"/>
        </w:rPr>
      </w:pPr>
      <w:r w:rsidRPr="005B5579">
        <w:rPr>
          <w:b/>
          <w:bCs/>
          <w:color w:val="0070C0"/>
          <w:sz w:val="36"/>
          <w:szCs w:val="36"/>
        </w:rPr>
        <w:t>MOTIONS with proposed orders</w:t>
      </w:r>
    </w:p>
    <w:p w:rsidR="00A94667" w:rsidRPr="00E778D3" w:rsidRDefault="00A94667" w:rsidP="002E44FB">
      <w:pPr>
        <w:rPr>
          <w:sz w:val="24"/>
          <w:szCs w:val="24"/>
        </w:rPr>
      </w:pPr>
    </w:p>
    <w:p w:rsidR="002E44FB" w:rsidRPr="00E778D3" w:rsidRDefault="00F240EB" w:rsidP="002E44FB">
      <w:pPr>
        <w:rPr>
          <w:sz w:val="24"/>
          <w:szCs w:val="24"/>
        </w:rPr>
      </w:pPr>
      <w:r>
        <w:rPr>
          <w:sz w:val="24"/>
          <w:szCs w:val="24"/>
        </w:rPr>
        <w:t>The clerk must route m</w:t>
      </w:r>
      <w:r w:rsidR="00CD2F31" w:rsidRPr="00E778D3">
        <w:rPr>
          <w:sz w:val="24"/>
          <w:szCs w:val="24"/>
        </w:rPr>
        <w:t xml:space="preserve">otions and proposed orders to the court </w:t>
      </w:r>
      <w:r>
        <w:rPr>
          <w:sz w:val="24"/>
          <w:szCs w:val="24"/>
        </w:rPr>
        <w:t>together</w:t>
      </w:r>
      <w:r w:rsidR="00CD2F31" w:rsidRPr="00E778D3">
        <w:rPr>
          <w:sz w:val="24"/>
          <w:szCs w:val="24"/>
        </w:rPr>
        <w:t xml:space="preserve"> so they must be</w:t>
      </w:r>
      <w:r w:rsidR="006F5392" w:rsidRPr="00E778D3">
        <w:rPr>
          <w:sz w:val="24"/>
          <w:szCs w:val="24"/>
        </w:rPr>
        <w:t xml:space="preserve"> </w:t>
      </w:r>
      <w:r>
        <w:rPr>
          <w:sz w:val="24"/>
          <w:szCs w:val="24"/>
        </w:rPr>
        <w:t>submitted together through the E-Fling system, and w</w:t>
      </w:r>
      <w:r w:rsidR="006F5392" w:rsidRPr="00E778D3">
        <w:rPr>
          <w:sz w:val="24"/>
          <w:szCs w:val="24"/>
        </w:rPr>
        <w:t xml:space="preserve">henever possible, all documents for the same case being submitted on the same day should be filed in the same submission.  </w:t>
      </w:r>
      <w:r w:rsidR="00455955" w:rsidRPr="00F240EB">
        <w:rPr>
          <w:sz w:val="24"/>
          <w:szCs w:val="24"/>
        </w:rPr>
        <w:t xml:space="preserve">With dozens of submissions received daily it is impossible for the clerk and the court to match up documents for a case that are submitted separately and interspersed with </w:t>
      </w:r>
      <w:r w:rsidR="00455955">
        <w:rPr>
          <w:sz w:val="24"/>
          <w:szCs w:val="24"/>
        </w:rPr>
        <w:t xml:space="preserve">other </w:t>
      </w:r>
      <w:r w:rsidR="00455955" w:rsidRPr="00F240EB">
        <w:rPr>
          <w:sz w:val="24"/>
          <w:szCs w:val="24"/>
        </w:rPr>
        <w:t>matters.</w:t>
      </w:r>
    </w:p>
    <w:p w:rsidR="002E44FB" w:rsidRDefault="002E44FB" w:rsidP="002E44FB">
      <w:pPr>
        <w:rPr>
          <w:sz w:val="24"/>
          <w:szCs w:val="24"/>
        </w:rPr>
      </w:pPr>
    </w:p>
    <w:p w:rsidR="0087188D" w:rsidRDefault="0087188D" w:rsidP="002E44FB">
      <w:pPr>
        <w:rPr>
          <w:sz w:val="24"/>
          <w:szCs w:val="24"/>
        </w:rPr>
      </w:pPr>
    </w:p>
    <w:p w:rsidR="00046395" w:rsidRPr="00827FB2" w:rsidRDefault="00046395" w:rsidP="00827FB2">
      <w:pPr>
        <w:jc w:val="center"/>
        <w:rPr>
          <w:b/>
          <w:bCs/>
          <w:color w:val="0070C0"/>
          <w:sz w:val="36"/>
          <w:szCs w:val="36"/>
        </w:rPr>
      </w:pPr>
      <w:r w:rsidRPr="00827FB2">
        <w:rPr>
          <w:b/>
          <w:bCs/>
          <w:color w:val="0070C0"/>
          <w:sz w:val="36"/>
          <w:szCs w:val="36"/>
        </w:rPr>
        <w:t>PROPOSED ORDERS</w:t>
      </w:r>
    </w:p>
    <w:p w:rsidR="00046395" w:rsidRPr="00E778D3" w:rsidRDefault="00046395" w:rsidP="003A7508">
      <w:pPr>
        <w:pStyle w:val="ListParagraph"/>
        <w:numPr>
          <w:ilvl w:val="0"/>
          <w:numId w:val="6"/>
        </w:numPr>
        <w:spacing w:before="120" w:after="120"/>
        <w:rPr>
          <w:sz w:val="24"/>
          <w:szCs w:val="24"/>
        </w:rPr>
      </w:pPr>
      <w:r w:rsidRPr="00E778D3">
        <w:rPr>
          <w:sz w:val="24"/>
          <w:szCs w:val="24"/>
        </w:rPr>
        <w:t>Remove the date line a</w:t>
      </w:r>
      <w:r w:rsidR="00827FB2" w:rsidRPr="00E778D3">
        <w:rPr>
          <w:sz w:val="24"/>
          <w:szCs w:val="24"/>
        </w:rPr>
        <w:t>nd signature line for the judge</w:t>
      </w:r>
      <w:r w:rsidR="00BA15EA" w:rsidRPr="00E778D3">
        <w:rPr>
          <w:sz w:val="24"/>
          <w:szCs w:val="24"/>
        </w:rPr>
        <w:t xml:space="preserve"> </w:t>
      </w:r>
      <w:r w:rsidR="006E4623">
        <w:rPr>
          <w:sz w:val="24"/>
          <w:szCs w:val="24"/>
        </w:rPr>
        <w:t xml:space="preserve">which may be </w:t>
      </w:r>
      <w:r w:rsidR="00BA15EA" w:rsidRPr="00E778D3">
        <w:rPr>
          <w:sz w:val="24"/>
          <w:szCs w:val="24"/>
        </w:rPr>
        <w:t>replace</w:t>
      </w:r>
      <w:r w:rsidR="006E4623">
        <w:rPr>
          <w:sz w:val="24"/>
          <w:szCs w:val="24"/>
        </w:rPr>
        <w:t>d</w:t>
      </w:r>
      <w:r w:rsidR="00BA15EA" w:rsidRPr="00E778D3">
        <w:rPr>
          <w:sz w:val="24"/>
          <w:szCs w:val="24"/>
        </w:rPr>
        <w:t xml:space="preserve"> with the phrase “</w:t>
      </w:r>
      <w:r w:rsidR="006F5392" w:rsidRPr="00E778D3">
        <w:rPr>
          <w:sz w:val="24"/>
          <w:szCs w:val="24"/>
        </w:rPr>
        <w:t>E</w:t>
      </w:r>
      <w:r w:rsidR="00BA15EA" w:rsidRPr="00E778D3">
        <w:rPr>
          <w:sz w:val="24"/>
          <w:szCs w:val="24"/>
        </w:rPr>
        <w:t xml:space="preserve">lectronically </w:t>
      </w:r>
      <w:r w:rsidR="006F5392" w:rsidRPr="00E778D3">
        <w:rPr>
          <w:sz w:val="24"/>
          <w:szCs w:val="24"/>
        </w:rPr>
        <w:t xml:space="preserve">dated and </w:t>
      </w:r>
      <w:r w:rsidR="00BA15EA" w:rsidRPr="00E778D3">
        <w:rPr>
          <w:sz w:val="24"/>
          <w:szCs w:val="24"/>
        </w:rPr>
        <w:t>signed below”</w:t>
      </w:r>
      <w:r w:rsidR="00C86C37">
        <w:rPr>
          <w:sz w:val="24"/>
          <w:szCs w:val="24"/>
        </w:rPr>
        <w:t>. The E</w:t>
      </w:r>
      <w:r w:rsidR="00827FB2" w:rsidRPr="00E778D3">
        <w:rPr>
          <w:sz w:val="24"/>
          <w:szCs w:val="24"/>
        </w:rPr>
        <w:t>-</w:t>
      </w:r>
      <w:r w:rsidR="00C86C37">
        <w:rPr>
          <w:sz w:val="24"/>
          <w:szCs w:val="24"/>
        </w:rPr>
        <w:t>F</w:t>
      </w:r>
      <w:r w:rsidR="00827FB2" w:rsidRPr="00E778D3">
        <w:rPr>
          <w:sz w:val="24"/>
          <w:szCs w:val="24"/>
        </w:rPr>
        <w:t xml:space="preserve">iling system places the date and judge’s signature in a very small block at the very bottom right corner of the last page of each order.  </w:t>
      </w:r>
      <w:r w:rsidR="006E4623" w:rsidRPr="006E4623">
        <w:rPr>
          <w:sz w:val="24"/>
          <w:szCs w:val="24"/>
          <w:highlight w:val="yellow"/>
        </w:rPr>
        <w:t>NOTE</w:t>
      </w:r>
      <w:r w:rsidR="006E4623">
        <w:rPr>
          <w:sz w:val="24"/>
          <w:szCs w:val="24"/>
        </w:rPr>
        <w:t xml:space="preserve">:  </w:t>
      </w:r>
      <w:r w:rsidR="006E4623" w:rsidRPr="00391085">
        <w:rPr>
          <w:sz w:val="24"/>
          <w:szCs w:val="24"/>
          <w:u w:val="single"/>
        </w:rPr>
        <w:t>Flathead County will reject proposed orders for judges that include a date and signature line.</w:t>
      </w:r>
    </w:p>
    <w:p w:rsidR="00827FB2" w:rsidRPr="00E778D3" w:rsidRDefault="00827FB2" w:rsidP="003A7508">
      <w:pPr>
        <w:pStyle w:val="ListParagraph"/>
        <w:numPr>
          <w:ilvl w:val="0"/>
          <w:numId w:val="6"/>
        </w:numPr>
        <w:spacing w:before="120" w:after="120"/>
        <w:rPr>
          <w:sz w:val="24"/>
          <w:szCs w:val="24"/>
        </w:rPr>
      </w:pPr>
      <w:r w:rsidRPr="00E778D3">
        <w:rPr>
          <w:sz w:val="24"/>
          <w:szCs w:val="24"/>
        </w:rPr>
        <w:t xml:space="preserve">Upload every </w:t>
      </w:r>
      <w:r w:rsidR="003A7508" w:rsidRPr="00E778D3">
        <w:rPr>
          <w:sz w:val="24"/>
          <w:szCs w:val="24"/>
        </w:rPr>
        <w:t xml:space="preserve">proposed </w:t>
      </w:r>
      <w:r w:rsidRPr="00E778D3">
        <w:rPr>
          <w:sz w:val="24"/>
          <w:szCs w:val="24"/>
        </w:rPr>
        <w:t>order in Word</w:t>
      </w:r>
      <w:r w:rsidR="003A7508" w:rsidRPr="00E778D3">
        <w:rPr>
          <w:sz w:val="24"/>
          <w:szCs w:val="24"/>
        </w:rPr>
        <w:t xml:space="preserve"> </w:t>
      </w:r>
      <w:r w:rsidR="006F5392" w:rsidRPr="00E778D3">
        <w:rPr>
          <w:sz w:val="24"/>
          <w:szCs w:val="24"/>
        </w:rPr>
        <w:t xml:space="preserve">or Word Perfect </w:t>
      </w:r>
      <w:r w:rsidR="003A7508" w:rsidRPr="00E778D3">
        <w:rPr>
          <w:sz w:val="24"/>
          <w:szCs w:val="24"/>
        </w:rPr>
        <w:t>format</w:t>
      </w:r>
      <w:r w:rsidR="00C86C37">
        <w:rPr>
          <w:sz w:val="24"/>
          <w:szCs w:val="24"/>
        </w:rPr>
        <w:t>.  To protect the data the E</w:t>
      </w:r>
      <w:r w:rsidRPr="00E778D3">
        <w:rPr>
          <w:sz w:val="24"/>
          <w:szCs w:val="24"/>
        </w:rPr>
        <w:t>-</w:t>
      </w:r>
      <w:r w:rsidR="00C86C37">
        <w:rPr>
          <w:sz w:val="24"/>
          <w:szCs w:val="24"/>
        </w:rPr>
        <w:t>F</w:t>
      </w:r>
      <w:r w:rsidRPr="00E778D3">
        <w:rPr>
          <w:sz w:val="24"/>
          <w:szCs w:val="24"/>
        </w:rPr>
        <w:t xml:space="preserve">iling system converts </w:t>
      </w:r>
      <w:r w:rsidR="003A7508" w:rsidRPr="00E778D3">
        <w:rPr>
          <w:sz w:val="24"/>
          <w:szCs w:val="24"/>
        </w:rPr>
        <w:t>all</w:t>
      </w:r>
      <w:r w:rsidRPr="00E778D3">
        <w:rPr>
          <w:sz w:val="24"/>
          <w:szCs w:val="24"/>
        </w:rPr>
        <w:t xml:space="preserve"> document</w:t>
      </w:r>
      <w:r w:rsidR="003A7508" w:rsidRPr="00E778D3">
        <w:rPr>
          <w:sz w:val="24"/>
          <w:szCs w:val="24"/>
        </w:rPr>
        <w:t xml:space="preserve">s to a pdf when submitted; </w:t>
      </w:r>
      <w:r w:rsidRPr="00E778D3">
        <w:rPr>
          <w:sz w:val="24"/>
          <w:szCs w:val="24"/>
        </w:rPr>
        <w:t>proposed order</w:t>
      </w:r>
      <w:r w:rsidR="006F5392" w:rsidRPr="00E778D3">
        <w:rPr>
          <w:sz w:val="24"/>
          <w:szCs w:val="24"/>
        </w:rPr>
        <w:t>s</w:t>
      </w:r>
      <w:r w:rsidRPr="00E778D3">
        <w:rPr>
          <w:sz w:val="24"/>
          <w:szCs w:val="24"/>
        </w:rPr>
        <w:t xml:space="preserve"> </w:t>
      </w:r>
      <w:r w:rsidR="006B098C" w:rsidRPr="00E778D3">
        <w:rPr>
          <w:sz w:val="24"/>
          <w:szCs w:val="24"/>
        </w:rPr>
        <w:t xml:space="preserve">are also converted to pdf but when </w:t>
      </w:r>
      <w:r w:rsidRPr="00E778D3">
        <w:rPr>
          <w:sz w:val="24"/>
          <w:szCs w:val="24"/>
        </w:rPr>
        <w:t xml:space="preserve">routed to the court by the clerk, the </w:t>
      </w:r>
      <w:r w:rsidR="00C86C37">
        <w:rPr>
          <w:sz w:val="24"/>
          <w:szCs w:val="24"/>
        </w:rPr>
        <w:t>E</w:t>
      </w:r>
      <w:r w:rsidR="006B098C" w:rsidRPr="00E778D3">
        <w:rPr>
          <w:sz w:val="24"/>
          <w:szCs w:val="24"/>
        </w:rPr>
        <w:t>-</w:t>
      </w:r>
      <w:r w:rsidR="00C86C37">
        <w:rPr>
          <w:sz w:val="24"/>
          <w:szCs w:val="24"/>
        </w:rPr>
        <w:t>F</w:t>
      </w:r>
      <w:r w:rsidR="006B098C" w:rsidRPr="00E778D3">
        <w:rPr>
          <w:sz w:val="24"/>
          <w:szCs w:val="24"/>
        </w:rPr>
        <w:t xml:space="preserve">iling </w:t>
      </w:r>
      <w:r w:rsidRPr="00E778D3">
        <w:rPr>
          <w:sz w:val="24"/>
          <w:szCs w:val="24"/>
        </w:rPr>
        <w:t xml:space="preserve">system </w:t>
      </w:r>
      <w:r w:rsidR="003A7508" w:rsidRPr="00E778D3">
        <w:rPr>
          <w:sz w:val="24"/>
          <w:szCs w:val="24"/>
        </w:rPr>
        <w:t xml:space="preserve"> </w:t>
      </w:r>
      <w:r w:rsidR="006B098C" w:rsidRPr="00E778D3">
        <w:rPr>
          <w:sz w:val="24"/>
          <w:szCs w:val="24"/>
        </w:rPr>
        <w:t xml:space="preserve">converts them </w:t>
      </w:r>
      <w:r w:rsidRPr="00E778D3">
        <w:rPr>
          <w:sz w:val="24"/>
          <w:szCs w:val="24"/>
        </w:rPr>
        <w:t>back into Word</w:t>
      </w:r>
      <w:r w:rsidR="006B098C" w:rsidRPr="00E778D3">
        <w:rPr>
          <w:sz w:val="24"/>
          <w:szCs w:val="24"/>
        </w:rPr>
        <w:t xml:space="preserve"> so judges can </w:t>
      </w:r>
      <w:r w:rsidRPr="00E778D3">
        <w:rPr>
          <w:sz w:val="24"/>
          <w:szCs w:val="24"/>
        </w:rPr>
        <w:t xml:space="preserve">change language, add hearing dates and times, </w:t>
      </w:r>
      <w:r w:rsidR="006B098C" w:rsidRPr="00E778D3">
        <w:rPr>
          <w:sz w:val="24"/>
          <w:szCs w:val="24"/>
        </w:rPr>
        <w:t xml:space="preserve">etc, </w:t>
      </w:r>
      <w:r w:rsidRPr="00E778D3">
        <w:rPr>
          <w:sz w:val="24"/>
          <w:szCs w:val="24"/>
        </w:rPr>
        <w:t>and electronically sign</w:t>
      </w:r>
      <w:r w:rsidR="006B098C" w:rsidRPr="00E778D3">
        <w:rPr>
          <w:sz w:val="24"/>
          <w:szCs w:val="24"/>
        </w:rPr>
        <w:t xml:space="preserve">.  When courts file orders the </w:t>
      </w:r>
      <w:r w:rsidR="006E4623">
        <w:rPr>
          <w:sz w:val="24"/>
          <w:szCs w:val="24"/>
        </w:rPr>
        <w:t>E-F</w:t>
      </w:r>
      <w:r w:rsidR="006B098C" w:rsidRPr="00E778D3">
        <w:rPr>
          <w:sz w:val="24"/>
          <w:szCs w:val="24"/>
        </w:rPr>
        <w:t>iling system again converts the documents to pdf for protection</w:t>
      </w:r>
      <w:r w:rsidRPr="00E778D3">
        <w:rPr>
          <w:sz w:val="24"/>
          <w:szCs w:val="24"/>
        </w:rPr>
        <w:t xml:space="preserve">.  </w:t>
      </w:r>
      <w:r w:rsidRPr="00E778D3">
        <w:rPr>
          <w:color w:val="FF0000"/>
          <w:sz w:val="24"/>
          <w:szCs w:val="24"/>
        </w:rPr>
        <w:t xml:space="preserve">PDF PROPOSED ORDERS </w:t>
      </w:r>
      <w:r w:rsidR="006E4623">
        <w:rPr>
          <w:color w:val="FF0000"/>
          <w:sz w:val="24"/>
          <w:szCs w:val="24"/>
        </w:rPr>
        <w:t xml:space="preserve">MUST </w:t>
      </w:r>
      <w:r w:rsidRPr="00E778D3">
        <w:rPr>
          <w:color w:val="FF0000"/>
          <w:sz w:val="24"/>
          <w:szCs w:val="24"/>
        </w:rPr>
        <w:t>BE REJECTED</w:t>
      </w:r>
      <w:r w:rsidR="00155FD0">
        <w:rPr>
          <w:color w:val="FF0000"/>
          <w:sz w:val="24"/>
          <w:szCs w:val="24"/>
        </w:rPr>
        <w:t xml:space="preserve"> in Flathead County</w:t>
      </w:r>
    </w:p>
    <w:p w:rsidR="00046395" w:rsidRPr="00E778D3" w:rsidRDefault="000B4CFB" w:rsidP="003A7508">
      <w:pPr>
        <w:pStyle w:val="ListParagraph"/>
        <w:numPr>
          <w:ilvl w:val="0"/>
          <w:numId w:val="6"/>
        </w:numPr>
        <w:spacing w:before="120" w:after="120"/>
        <w:rPr>
          <w:sz w:val="24"/>
          <w:szCs w:val="24"/>
        </w:rPr>
      </w:pPr>
      <w:r w:rsidRPr="00E778D3">
        <w:rPr>
          <w:sz w:val="24"/>
          <w:szCs w:val="24"/>
        </w:rPr>
        <w:t xml:space="preserve">Remove any </w:t>
      </w:r>
      <w:r w:rsidR="00A94667" w:rsidRPr="00E778D3">
        <w:rPr>
          <w:sz w:val="24"/>
          <w:szCs w:val="24"/>
        </w:rPr>
        <w:t xml:space="preserve">formatting </w:t>
      </w:r>
      <w:r w:rsidRPr="00E778D3">
        <w:rPr>
          <w:sz w:val="24"/>
          <w:szCs w:val="24"/>
        </w:rPr>
        <w:t xml:space="preserve">line down the right side of </w:t>
      </w:r>
      <w:r w:rsidR="006B098C" w:rsidRPr="00E778D3">
        <w:rPr>
          <w:sz w:val="24"/>
          <w:szCs w:val="24"/>
        </w:rPr>
        <w:t xml:space="preserve">all documents and proposed orders </w:t>
      </w:r>
      <w:r w:rsidRPr="00E778D3">
        <w:rPr>
          <w:sz w:val="24"/>
          <w:szCs w:val="24"/>
        </w:rPr>
        <w:t xml:space="preserve">as it interferes with </w:t>
      </w:r>
      <w:r w:rsidR="006B098C" w:rsidRPr="00E778D3">
        <w:rPr>
          <w:sz w:val="24"/>
          <w:szCs w:val="24"/>
        </w:rPr>
        <w:t xml:space="preserve">the file-stamp and the court’s electronic </w:t>
      </w:r>
      <w:r w:rsidRPr="00E778D3">
        <w:rPr>
          <w:sz w:val="24"/>
          <w:szCs w:val="24"/>
        </w:rPr>
        <w:t>signature block</w:t>
      </w:r>
    </w:p>
    <w:p w:rsidR="000B4CFB" w:rsidRPr="00E778D3" w:rsidRDefault="000B4CFB" w:rsidP="003A7508">
      <w:pPr>
        <w:pStyle w:val="ListParagraph"/>
        <w:numPr>
          <w:ilvl w:val="0"/>
          <w:numId w:val="6"/>
        </w:numPr>
        <w:spacing w:before="120" w:after="120"/>
        <w:rPr>
          <w:sz w:val="24"/>
          <w:szCs w:val="24"/>
        </w:rPr>
      </w:pPr>
      <w:r w:rsidRPr="00E778D3">
        <w:rPr>
          <w:sz w:val="24"/>
          <w:szCs w:val="24"/>
        </w:rPr>
        <w:t xml:space="preserve">Remove footers from proposed orders – or at least adjust them so </w:t>
      </w:r>
      <w:r w:rsidR="006B098C" w:rsidRPr="00E778D3">
        <w:rPr>
          <w:sz w:val="24"/>
          <w:szCs w:val="24"/>
        </w:rPr>
        <w:t xml:space="preserve">text </w:t>
      </w:r>
      <w:r w:rsidRPr="00E778D3">
        <w:rPr>
          <w:sz w:val="24"/>
          <w:szCs w:val="24"/>
        </w:rPr>
        <w:t xml:space="preserve">is NOT located </w:t>
      </w:r>
      <w:r w:rsidR="006B098C" w:rsidRPr="00E778D3">
        <w:rPr>
          <w:sz w:val="24"/>
          <w:szCs w:val="24"/>
        </w:rPr>
        <w:t>at</w:t>
      </w:r>
      <w:r w:rsidRPr="00E778D3">
        <w:rPr>
          <w:sz w:val="24"/>
          <w:szCs w:val="24"/>
        </w:rPr>
        <w:t xml:space="preserve"> the </w:t>
      </w:r>
      <w:r w:rsidR="00A94667" w:rsidRPr="00E778D3">
        <w:rPr>
          <w:sz w:val="24"/>
          <w:szCs w:val="24"/>
        </w:rPr>
        <w:t xml:space="preserve">bottom right side </w:t>
      </w:r>
      <w:r w:rsidR="00270EAD">
        <w:rPr>
          <w:sz w:val="24"/>
          <w:szCs w:val="24"/>
        </w:rPr>
        <w:t>such as the example on this document</w:t>
      </w:r>
    </w:p>
    <w:p w:rsidR="00323FD2" w:rsidRDefault="00323FD2" w:rsidP="002E44FB">
      <w:pPr>
        <w:rPr>
          <w:sz w:val="24"/>
          <w:szCs w:val="24"/>
        </w:rPr>
      </w:pPr>
    </w:p>
    <w:p w:rsidR="0087188D" w:rsidRDefault="0087188D" w:rsidP="002E44FB">
      <w:pPr>
        <w:rPr>
          <w:sz w:val="24"/>
          <w:szCs w:val="24"/>
        </w:rPr>
      </w:pPr>
    </w:p>
    <w:p w:rsidR="00DF30E7" w:rsidRPr="00DF30E7" w:rsidRDefault="00DF30E7" w:rsidP="00DF30E7">
      <w:pPr>
        <w:jc w:val="center"/>
        <w:rPr>
          <w:b/>
          <w:bCs/>
          <w:color w:val="0070C0"/>
          <w:sz w:val="36"/>
          <w:szCs w:val="36"/>
        </w:rPr>
      </w:pPr>
      <w:r w:rsidRPr="00DF30E7">
        <w:rPr>
          <w:b/>
          <w:bCs/>
          <w:color w:val="0070C0"/>
          <w:sz w:val="36"/>
          <w:szCs w:val="36"/>
        </w:rPr>
        <w:t>SAME-DAY SUBMISSIONS</w:t>
      </w:r>
    </w:p>
    <w:p w:rsidR="00A94667" w:rsidRPr="00F240EB" w:rsidRDefault="00A94667" w:rsidP="00AB1014">
      <w:pPr>
        <w:rPr>
          <w:sz w:val="24"/>
          <w:szCs w:val="24"/>
        </w:rPr>
      </w:pPr>
    </w:p>
    <w:p w:rsidR="00DF30E7" w:rsidRPr="00F240EB" w:rsidRDefault="00DF30E7" w:rsidP="00AB1014">
      <w:pPr>
        <w:rPr>
          <w:sz w:val="24"/>
          <w:szCs w:val="24"/>
        </w:rPr>
      </w:pPr>
      <w:r w:rsidRPr="00F240EB">
        <w:rPr>
          <w:sz w:val="24"/>
          <w:szCs w:val="24"/>
        </w:rPr>
        <w:t xml:space="preserve">All documents </w:t>
      </w:r>
      <w:r w:rsidR="003A7508" w:rsidRPr="00F240EB">
        <w:rPr>
          <w:sz w:val="24"/>
          <w:szCs w:val="24"/>
        </w:rPr>
        <w:t>filed on the same day for the same</w:t>
      </w:r>
      <w:r w:rsidR="00C86C37">
        <w:rPr>
          <w:sz w:val="24"/>
          <w:szCs w:val="24"/>
        </w:rPr>
        <w:t xml:space="preserve"> case </w:t>
      </w:r>
      <w:r w:rsidR="00655D70">
        <w:rPr>
          <w:sz w:val="24"/>
          <w:szCs w:val="24"/>
        </w:rPr>
        <w:t>should</w:t>
      </w:r>
      <w:r w:rsidR="00C86C37">
        <w:rPr>
          <w:sz w:val="24"/>
          <w:szCs w:val="24"/>
        </w:rPr>
        <w:t xml:space="preserve"> be submitted in one E</w:t>
      </w:r>
      <w:r w:rsidR="003A7508" w:rsidRPr="00F240EB">
        <w:rPr>
          <w:sz w:val="24"/>
          <w:szCs w:val="24"/>
        </w:rPr>
        <w:t>-</w:t>
      </w:r>
      <w:r w:rsidR="00C86C37">
        <w:rPr>
          <w:sz w:val="24"/>
          <w:szCs w:val="24"/>
        </w:rPr>
        <w:t>F</w:t>
      </w:r>
      <w:r w:rsidR="003A7508" w:rsidRPr="00F240EB">
        <w:rPr>
          <w:sz w:val="24"/>
          <w:szCs w:val="24"/>
        </w:rPr>
        <w:t xml:space="preserve">iling submission.  </w:t>
      </w:r>
      <w:r w:rsidRPr="00F240EB">
        <w:rPr>
          <w:sz w:val="24"/>
          <w:szCs w:val="24"/>
        </w:rPr>
        <w:t xml:space="preserve">With dozens of submissions </w:t>
      </w:r>
      <w:r w:rsidR="003A2C1E" w:rsidRPr="00F240EB">
        <w:rPr>
          <w:sz w:val="24"/>
          <w:szCs w:val="24"/>
        </w:rPr>
        <w:t xml:space="preserve">received </w:t>
      </w:r>
      <w:r w:rsidRPr="00F240EB">
        <w:rPr>
          <w:sz w:val="24"/>
          <w:szCs w:val="24"/>
        </w:rPr>
        <w:t>daily it is impossible for the clerk and the cou</w:t>
      </w:r>
      <w:r w:rsidR="003A2C1E" w:rsidRPr="00F240EB">
        <w:rPr>
          <w:sz w:val="24"/>
          <w:szCs w:val="24"/>
        </w:rPr>
        <w:t>rt to match up documents for a</w:t>
      </w:r>
      <w:r w:rsidRPr="00F240EB">
        <w:rPr>
          <w:sz w:val="24"/>
          <w:szCs w:val="24"/>
        </w:rPr>
        <w:t xml:space="preserve"> case that are submitted separately</w:t>
      </w:r>
      <w:r w:rsidR="003A2C1E" w:rsidRPr="00F240EB">
        <w:rPr>
          <w:sz w:val="24"/>
          <w:szCs w:val="24"/>
        </w:rPr>
        <w:t xml:space="preserve"> and interspersed with </w:t>
      </w:r>
      <w:r w:rsidR="00655D70">
        <w:rPr>
          <w:sz w:val="24"/>
          <w:szCs w:val="24"/>
        </w:rPr>
        <w:t xml:space="preserve">other </w:t>
      </w:r>
      <w:r w:rsidR="003A2C1E" w:rsidRPr="00F240EB">
        <w:rPr>
          <w:sz w:val="24"/>
          <w:szCs w:val="24"/>
        </w:rPr>
        <w:t>matters.</w:t>
      </w:r>
    </w:p>
    <w:p w:rsidR="00A94667" w:rsidRPr="00F240EB" w:rsidRDefault="00A94667" w:rsidP="00AB1014">
      <w:pPr>
        <w:rPr>
          <w:sz w:val="24"/>
          <w:szCs w:val="24"/>
        </w:rPr>
      </w:pPr>
    </w:p>
    <w:p w:rsidR="00F240EB" w:rsidRDefault="00F240EB" w:rsidP="00AB1014">
      <w:pPr>
        <w:rPr>
          <w:sz w:val="24"/>
          <w:szCs w:val="24"/>
        </w:rPr>
      </w:pPr>
    </w:p>
    <w:p w:rsidR="00155FD0" w:rsidRDefault="00155FD0" w:rsidP="00AB1014">
      <w:pPr>
        <w:rPr>
          <w:sz w:val="24"/>
          <w:szCs w:val="24"/>
        </w:rPr>
      </w:pPr>
    </w:p>
    <w:p w:rsidR="00455955" w:rsidRDefault="00455955" w:rsidP="00AB1014">
      <w:pPr>
        <w:rPr>
          <w:sz w:val="24"/>
          <w:szCs w:val="24"/>
        </w:rPr>
      </w:pPr>
    </w:p>
    <w:p w:rsidR="005B5579" w:rsidRPr="005B5579" w:rsidRDefault="005B5579" w:rsidP="005B5579">
      <w:pPr>
        <w:jc w:val="center"/>
        <w:rPr>
          <w:b/>
          <w:bCs/>
          <w:color w:val="0070C0"/>
          <w:sz w:val="36"/>
          <w:szCs w:val="36"/>
        </w:rPr>
      </w:pPr>
      <w:r w:rsidRPr="005B5579">
        <w:rPr>
          <w:b/>
          <w:bCs/>
          <w:color w:val="0070C0"/>
          <w:sz w:val="36"/>
          <w:szCs w:val="36"/>
        </w:rPr>
        <w:lastRenderedPageBreak/>
        <w:t>UNABLE TO FIND A CASE</w:t>
      </w:r>
    </w:p>
    <w:p w:rsidR="00AB1014" w:rsidRDefault="005B5579" w:rsidP="00AB1014">
      <w:pPr>
        <w:rPr>
          <w:b/>
          <w:bCs/>
          <w:color w:val="0070C0"/>
          <w:sz w:val="28"/>
          <w:szCs w:val="28"/>
        </w:rPr>
      </w:pPr>
      <w:r>
        <w:rPr>
          <w:b/>
          <w:bCs/>
          <w:color w:val="0070C0"/>
          <w:sz w:val="28"/>
          <w:szCs w:val="28"/>
        </w:rPr>
        <w:t>STATUS</w:t>
      </w:r>
      <w:r w:rsidR="00AB1014">
        <w:rPr>
          <w:b/>
          <w:bCs/>
          <w:color w:val="0070C0"/>
          <w:sz w:val="28"/>
          <w:szCs w:val="28"/>
        </w:rPr>
        <w:t xml:space="preserve"> of CLOSED</w:t>
      </w:r>
    </w:p>
    <w:p w:rsidR="00AB1014" w:rsidRPr="001D4D02" w:rsidRDefault="006735FD" w:rsidP="00AB1014">
      <w:pPr>
        <w:rPr>
          <w:sz w:val="24"/>
          <w:szCs w:val="24"/>
        </w:rPr>
      </w:pPr>
      <w:r w:rsidRPr="001D4D02">
        <w:rPr>
          <w:sz w:val="24"/>
          <w:szCs w:val="24"/>
        </w:rPr>
        <w:t>The E-filing system has</w:t>
      </w:r>
      <w:r w:rsidR="00AB1014" w:rsidRPr="001D4D02">
        <w:rPr>
          <w:sz w:val="24"/>
          <w:szCs w:val="24"/>
        </w:rPr>
        <w:t xml:space="preserve"> a box that is checked by default for excluding closed cases in the Case Search window. This box must be unchecked if you can’t find a case </w:t>
      </w:r>
      <w:r w:rsidR="003874A9" w:rsidRPr="001D4D02">
        <w:rPr>
          <w:sz w:val="24"/>
          <w:szCs w:val="24"/>
        </w:rPr>
        <w:t xml:space="preserve">which may have a status of closed </w:t>
      </w:r>
      <w:r w:rsidR="00AB1014" w:rsidRPr="001D4D02">
        <w:rPr>
          <w:sz w:val="24"/>
          <w:szCs w:val="24"/>
        </w:rPr>
        <w:t>or if you are specifically looking for closed cases.</w:t>
      </w:r>
    </w:p>
    <w:p w:rsidR="00AB1014" w:rsidRDefault="00AB1014" w:rsidP="00AB1014">
      <w:r>
        <w:rPr>
          <w:noProof/>
        </w:rPr>
        <w:drawing>
          <wp:anchor distT="0" distB="0" distL="114300" distR="114300" simplePos="0" relativeHeight="251659264" behindDoc="0" locked="0" layoutInCell="1" allowOverlap="1">
            <wp:simplePos x="0" y="0"/>
            <wp:positionH relativeFrom="column">
              <wp:posOffset>4667250</wp:posOffset>
            </wp:positionH>
            <wp:positionV relativeFrom="paragraph">
              <wp:posOffset>1785620</wp:posOffset>
            </wp:positionV>
            <wp:extent cx="733425" cy="314325"/>
            <wp:effectExtent l="0" t="0" r="9525"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ight Arrow 4"/>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425" cy="3143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7410450" cy="2390775"/>
            <wp:effectExtent l="0" t="0" r="0" b="9525"/>
            <wp:docPr id="2" name="Picture 2" descr="cid:image001.png@01D50192.61DA3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192.61DA31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7410450" cy="2390775"/>
                    </a:xfrm>
                    <a:prstGeom prst="rect">
                      <a:avLst/>
                    </a:prstGeom>
                    <a:noFill/>
                    <a:ln>
                      <a:noFill/>
                    </a:ln>
                  </pic:spPr>
                </pic:pic>
              </a:graphicData>
            </a:graphic>
          </wp:inline>
        </w:drawing>
      </w:r>
    </w:p>
    <w:p w:rsidR="00AB1014" w:rsidRDefault="00AB1014" w:rsidP="00AB1014"/>
    <w:p w:rsidR="00AB1014" w:rsidRDefault="00AB1014" w:rsidP="00AB1014"/>
    <w:p w:rsidR="00AB1014" w:rsidRDefault="005B5579" w:rsidP="00AB1014">
      <w:pPr>
        <w:rPr>
          <w:b/>
          <w:bCs/>
          <w:color w:val="0070C0"/>
          <w:sz w:val="28"/>
          <w:szCs w:val="28"/>
        </w:rPr>
      </w:pPr>
      <w:r>
        <w:rPr>
          <w:b/>
          <w:bCs/>
          <w:color w:val="0070C0"/>
          <w:sz w:val="28"/>
          <w:szCs w:val="28"/>
        </w:rPr>
        <w:t>INCORRECT ENTRY OF THE CASE NUMBER</w:t>
      </w:r>
    </w:p>
    <w:p w:rsidR="00AB1014" w:rsidRPr="001D4D02" w:rsidRDefault="00AB1014" w:rsidP="00AB1014">
      <w:pPr>
        <w:rPr>
          <w:sz w:val="24"/>
          <w:szCs w:val="24"/>
        </w:rPr>
      </w:pPr>
      <w:r w:rsidRPr="001D4D02">
        <w:rPr>
          <w:sz w:val="24"/>
          <w:szCs w:val="24"/>
        </w:rPr>
        <w:t xml:space="preserve">Each county has a unique identifier for the Supreme Court to track cases. These numbers were assigned to counties from an alphabetical list and Flathead County happens to be number 15 on that list. The ‘15’ must be included in every case number search in the E-filing system. Example: </w:t>
      </w:r>
    </w:p>
    <w:p w:rsidR="00C86C37" w:rsidRDefault="00C86C37" w:rsidP="00C86C37">
      <w:pPr>
        <w:rPr>
          <w:color w:val="0070C0"/>
          <w:sz w:val="28"/>
          <w:szCs w:val="28"/>
        </w:rPr>
      </w:pPr>
      <w:r>
        <w:rPr>
          <w:color w:val="0070C0"/>
          <w:sz w:val="28"/>
          <w:szCs w:val="28"/>
        </w:rPr>
        <w:t>DR-</w:t>
      </w:r>
      <w:r w:rsidRPr="00593176">
        <w:rPr>
          <w:sz w:val="28"/>
          <w:szCs w:val="28"/>
        </w:rPr>
        <w:t>15</w:t>
      </w:r>
      <w:r>
        <w:rPr>
          <w:color w:val="0070C0"/>
          <w:sz w:val="28"/>
          <w:szCs w:val="28"/>
        </w:rPr>
        <w:t xml:space="preserve">-2015-329 – Flathead </w:t>
      </w:r>
    </w:p>
    <w:p w:rsidR="002E1A36" w:rsidRDefault="002E1A36" w:rsidP="00AB1014">
      <w:pPr>
        <w:rPr>
          <w:color w:val="0070C0"/>
          <w:sz w:val="28"/>
          <w:szCs w:val="28"/>
        </w:rPr>
      </w:pPr>
      <w:r>
        <w:rPr>
          <w:color w:val="0070C0"/>
          <w:sz w:val="28"/>
          <w:szCs w:val="28"/>
        </w:rPr>
        <w:t>DR-</w:t>
      </w:r>
      <w:r w:rsidRPr="00593176">
        <w:rPr>
          <w:sz w:val="28"/>
          <w:szCs w:val="28"/>
        </w:rPr>
        <w:t>32</w:t>
      </w:r>
      <w:r>
        <w:rPr>
          <w:color w:val="0070C0"/>
          <w:sz w:val="28"/>
          <w:szCs w:val="28"/>
        </w:rPr>
        <w:t>-2015-300 – Missoula</w:t>
      </w:r>
    </w:p>
    <w:p w:rsidR="00AB1014" w:rsidRDefault="00AB1014" w:rsidP="00AB1014">
      <w:pPr>
        <w:rPr>
          <w:color w:val="0070C0"/>
        </w:rPr>
      </w:pPr>
    </w:p>
    <w:p w:rsidR="00AB1014" w:rsidRDefault="00AB1014" w:rsidP="00AB1014">
      <w:r>
        <w:rPr>
          <w:noProof/>
        </w:rPr>
        <w:drawing>
          <wp:anchor distT="0" distB="0" distL="114300" distR="114300" simplePos="0" relativeHeight="251660288" behindDoc="0" locked="0" layoutInCell="1" allowOverlap="1">
            <wp:simplePos x="0" y="0"/>
            <wp:positionH relativeFrom="column">
              <wp:posOffset>781050</wp:posOffset>
            </wp:positionH>
            <wp:positionV relativeFrom="paragraph">
              <wp:posOffset>304800</wp:posOffset>
            </wp:positionV>
            <wp:extent cx="514350" cy="28575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ight Arrow 3"/>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0" cy="2857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3857625" cy="1095375"/>
            <wp:effectExtent l="0" t="0" r="9525" b="9525"/>
            <wp:docPr id="1" name="Picture 1" descr="cid:image005.png@01D50195.300FB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5.png@01D50195.300FBBB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857625" cy="1095375"/>
                    </a:xfrm>
                    <a:prstGeom prst="rect">
                      <a:avLst/>
                    </a:prstGeom>
                    <a:noFill/>
                    <a:ln>
                      <a:noFill/>
                    </a:ln>
                  </pic:spPr>
                </pic:pic>
              </a:graphicData>
            </a:graphic>
          </wp:inline>
        </w:drawing>
      </w:r>
    </w:p>
    <w:p w:rsidR="00AB1014" w:rsidRDefault="00AB1014" w:rsidP="00AB1014"/>
    <w:p w:rsidR="00323FD2" w:rsidRDefault="00323FD2" w:rsidP="00AB1014"/>
    <w:p w:rsidR="001D4D02" w:rsidRPr="001D4D02" w:rsidRDefault="001D4D02" w:rsidP="001D4D02">
      <w:pPr>
        <w:jc w:val="center"/>
        <w:rPr>
          <w:b/>
          <w:bCs/>
          <w:color w:val="0070C0"/>
          <w:sz w:val="36"/>
          <w:szCs w:val="36"/>
        </w:rPr>
      </w:pPr>
      <w:r w:rsidRPr="001D4D02">
        <w:rPr>
          <w:b/>
          <w:bCs/>
          <w:color w:val="0070C0"/>
          <w:sz w:val="36"/>
          <w:szCs w:val="36"/>
        </w:rPr>
        <w:t>WRITS</w:t>
      </w:r>
    </w:p>
    <w:p w:rsidR="001D4D02" w:rsidRDefault="001D4D02" w:rsidP="00AB1014">
      <w:r>
        <w:t>The OCA is working on modifying this list, but these are the current options. (Aug 2019)</w:t>
      </w:r>
    </w:p>
    <w:p w:rsidR="001D4D02" w:rsidRDefault="001D4D02" w:rsidP="00AB1014"/>
    <w:p w:rsidR="001D4D02" w:rsidRDefault="001D4D02" w:rsidP="007E7351">
      <w:pPr>
        <w:pStyle w:val="ListParagraph"/>
        <w:numPr>
          <w:ilvl w:val="0"/>
          <w:numId w:val="17"/>
        </w:numPr>
      </w:pPr>
      <w:r>
        <w:t>Writ – Writ of Assistance</w:t>
      </w:r>
    </w:p>
    <w:p w:rsidR="007E7351" w:rsidRDefault="007E7351" w:rsidP="007E7351">
      <w:pPr>
        <w:pStyle w:val="ListParagraph"/>
        <w:numPr>
          <w:ilvl w:val="1"/>
          <w:numId w:val="17"/>
        </w:numPr>
      </w:pPr>
      <w:r>
        <w:t>Must include date and signature lines for clerk to sign</w:t>
      </w:r>
    </w:p>
    <w:p w:rsidR="001D4D02" w:rsidRDefault="007E7351" w:rsidP="007E7351">
      <w:pPr>
        <w:pStyle w:val="ListParagraph"/>
        <w:numPr>
          <w:ilvl w:val="0"/>
          <w:numId w:val="17"/>
        </w:numPr>
      </w:pPr>
      <w:r>
        <w:t>Writ – Writ of Execution</w:t>
      </w:r>
    </w:p>
    <w:p w:rsidR="007E7351" w:rsidRDefault="007E7351" w:rsidP="007E7351">
      <w:pPr>
        <w:pStyle w:val="ListParagraph"/>
        <w:numPr>
          <w:ilvl w:val="1"/>
          <w:numId w:val="17"/>
        </w:numPr>
      </w:pPr>
      <w:r>
        <w:t>Must include date and signature lines for clerk to sign</w:t>
      </w:r>
    </w:p>
    <w:p w:rsidR="007E7351" w:rsidRDefault="007E7351" w:rsidP="007E7351">
      <w:pPr>
        <w:pStyle w:val="ListParagraph"/>
        <w:numPr>
          <w:ilvl w:val="0"/>
          <w:numId w:val="17"/>
        </w:numPr>
      </w:pPr>
      <w:r>
        <w:t>Writ – Writ of Certiorari</w:t>
      </w:r>
    </w:p>
    <w:p w:rsidR="007E7351" w:rsidRDefault="007E7351" w:rsidP="007E7351">
      <w:pPr>
        <w:pStyle w:val="ListParagraph"/>
        <w:numPr>
          <w:ilvl w:val="1"/>
          <w:numId w:val="17"/>
        </w:numPr>
      </w:pPr>
      <w:r>
        <w:t>Must NOT include date and signature lines – court will sign electronically</w:t>
      </w:r>
    </w:p>
    <w:p w:rsidR="001D4D02" w:rsidRDefault="001D4D02" w:rsidP="00AB1014"/>
    <w:p w:rsidR="00070544" w:rsidRDefault="00070544" w:rsidP="00AB1014"/>
    <w:p w:rsidR="00070544" w:rsidRDefault="00070544" w:rsidP="00AB1014"/>
    <w:p w:rsidR="00070544" w:rsidRDefault="00070544" w:rsidP="00AB1014">
      <w:r w:rsidRPr="000F6115">
        <w:rPr>
          <w:rFonts w:ascii="Times New Roman" w:hAnsi="Times New Roman" w:cs="Times New Roman"/>
          <w:noProof/>
        </w:rPr>
        <w:drawing>
          <wp:inline distT="0" distB="0" distL="0" distR="0" wp14:anchorId="0A9F06EF" wp14:editId="11D9BE24">
            <wp:extent cx="5819048" cy="7504762"/>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819048" cy="7504762"/>
                    </a:xfrm>
                    <a:prstGeom prst="rect">
                      <a:avLst/>
                    </a:prstGeom>
                  </pic:spPr>
                </pic:pic>
              </a:graphicData>
            </a:graphic>
          </wp:inline>
        </w:drawing>
      </w:r>
    </w:p>
    <w:sectPr w:rsidR="00070544" w:rsidSect="000F39AD">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6CE" w:rsidRDefault="001036CE" w:rsidP="001036CE">
      <w:r>
        <w:separator/>
      </w:r>
    </w:p>
  </w:endnote>
  <w:endnote w:type="continuationSeparator" w:id="0">
    <w:p w:rsidR="001036CE" w:rsidRDefault="001036CE" w:rsidP="0010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CE" w:rsidRDefault="001036CE">
    <w:pPr>
      <w:pBdr>
        <w:left w:val="single" w:sz="12" w:space="11" w:color="5B9BD5" w:themeColor="accent1"/>
      </w:pBdr>
      <w:tabs>
        <w:tab w:val="left" w:pos="622"/>
      </w:tabs>
      <w:rPr>
        <w:rFonts w:asciiTheme="majorHAnsi" w:eastAsiaTheme="majorEastAsia" w:hAnsiTheme="majorHAnsi" w:cstheme="majorBidi"/>
        <w:color w:val="2E74B5" w:themeColor="accent1" w:themeShade="BF"/>
        <w:sz w:val="26"/>
        <w:szCs w:val="26"/>
      </w:rPr>
    </w:pPr>
    <w:r w:rsidRPr="001036CE">
      <w:rPr>
        <w:rFonts w:asciiTheme="majorHAnsi" w:eastAsiaTheme="majorEastAsia" w:hAnsiTheme="majorHAnsi" w:cstheme="majorBidi"/>
        <w:color w:val="2E74B5" w:themeColor="accent1" w:themeShade="BF"/>
        <w:sz w:val="20"/>
        <w:szCs w:val="20"/>
      </w:rPr>
      <w:t xml:space="preserve">E-filing </w:t>
    </w:r>
    <w:r>
      <w:rPr>
        <w:rFonts w:asciiTheme="majorHAnsi" w:eastAsiaTheme="majorEastAsia" w:hAnsiTheme="majorHAnsi" w:cstheme="majorBidi"/>
        <w:color w:val="2E74B5" w:themeColor="accent1" w:themeShade="BF"/>
        <w:sz w:val="20"/>
        <w:szCs w:val="20"/>
      </w:rPr>
      <w:t>Supplement</w:t>
    </w:r>
    <w:r w:rsidRPr="001036CE">
      <w:rPr>
        <w:rFonts w:asciiTheme="majorHAnsi" w:eastAsiaTheme="majorEastAsia" w:hAnsiTheme="majorHAnsi" w:cstheme="majorBidi"/>
        <w:color w:val="2E74B5" w:themeColor="accent1" w:themeShade="BF"/>
        <w:sz w:val="20"/>
        <w:szCs w:val="20"/>
      </w:rPr>
      <w:t xml:space="preserve"> – </w:t>
    </w:r>
    <w:r w:rsidR="00313E96">
      <w:rPr>
        <w:rFonts w:asciiTheme="majorHAnsi" w:eastAsiaTheme="majorEastAsia" w:hAnsiTheme="majorHAnsi" w:cstheme="majorBidi"/>
        <w:color w:val="2E74B5" w:themeColor="accent1" w:themeShade="BF"/>
        <w:sz w:val="20"/>
        <w:szCs w:val="20"/>
      </w:rPr>
      <w:t>October 5</w:t>
    </w:r>
    <w:r w:rsidRPr="001036CE">
      <w:rPr>
        <w:rFonts w:asciiTheme="majorHAnsi" w:eastAsiaTheme="majorEastAsia" w:hAnsiTheme="majorHAnsi" w:cstheme="majorBidi"/>
        <w:color w:val="2E74B5" w:themeColor="accent1" w:themeShade="BF"/>
        <w:sz w:val="20"/>
        <w:szCs w:val="20"/>
      </w:rPr>
      <w:t>, 2019</w:t>
    </w:r>
    <w:r>
      <w:rPr>
        <w:rFonts w:asciiTheme="majorHAnsi" w:eastAsiaTheme="majorEastAsia" w:hAnsiTheme="majorHAnsi" w:cstheme="majorBidi"/>
        <w:color w:val="2E74B5" w:themeColor="accent1" w:themeShade="BF"/>
        <w:sz w:val="26"/>
        <w:szCs w:val="26"/>
      </w:rPr>
      <w:tab/>
    </w:r>
    <w:r>
      <w:rPr>
        <w:rFonts w:asciiTheme="majorHAnsi" w:eastAsiaTheme="majorEastAsia" w:hAnsiTheme="majorHAnsi" w:cstheme="majorBidi"/>
        <w:color w:val="2E74B5" w:themeColor="accent1" w:themeShade="BF"/>
        <w:sz w:val="26"/>
        <w:szCs w:val="26"/>
      </w:rPr>
      <w:tab/>
    </w: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1C6244">
      <w:rPr>
        <w:rFonts w:asciiTheme="majorHAnsi" w:eastAsiaTheme="majorEastAsia" w:hAnsiTheme="majorHAnsi" w:cstheme="majorBidi"/>
        <w:noProof/>
        <w:color w:val="2E74B5" w:themeColor="accent1" w:themeShade="BF"/>
        <w:sz w:val="26"/>
        <w:szCs w:val="26"/>
      </w:rPr>
      <w:t>1</w:t>
    </w:r>
    <w:r>
      <w:rPr>
        <w:rFonts w:asciiTheme="majorHAnsi" w:eastAsiaTheme="majorEastAsia" w:hAnsiTheme="majorHAnsi" w:cstheme="majorBidi"/>
        <w:noProof/>
        <w:color w:val="2E74B5" w:themeColor="accent1" w:themeShade="BF"/>
        <w:sz w:val="26"/>
        <w:szCs w:val="26"/>
      </w:rPr>
      <w:fldChar w:fldCharType="end"/>
    </w:r>
  </w:p>
  <w:p w:rsidR="001036CE" w:rsidRDefault="00103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6CE" w:rsidRDefault="001036CE" w:rsidP="001036CE">
      <w:r>
        <w:separator/>
      </w:r>
    </w:p>
  </w:footnote>
  <w:footnote w:type="continuationSeparator" w:id="0">
    <w:p w:rsidR="001036CE" w:rsidRDefault="001036CE" w:rsidP="00103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E03"/>
    <w:multiLevelType w:val="hybridMultilevel"/>
    <w:tmpl w:val="78D2A902"/>
    <w:lvl w:ilvl="0" w:tplc="7820DC0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C6C96"/>
    <w:multiLevelType w:val="hybridMultilevel"/>
    <w:tmpl w:val="14E8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031AB"/>
    <w:multiLevelType w:val="hybridMultilevel"/>
    <w:tmpl w:val="6AD4A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A80C85"/>
    <w:multiLevelType w:val="hybridMultilevel"/>
    <w:tmpl w:val="2602A8E2"/>
    <w:lvl w:ilvl="0" w:tplc="7820DC0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32CA9"/>
    <w:multiLevelType w:val="hybridMultilevel"/>
    <w:tmpl w:val="1CFE8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311F3"/>
    <w:multiLevelType w:val="hybridMultilevel"/>
    <w:tmpl w:val="922C37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09254FE"/>
    <w:multiLevelType w:val="hybridMultilevel"/>
    <w:tmpl w:val="BDDE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0707B"/>
    <w:multiLevelType w:val="hybridMultilevel"/>
    <w:tmpl w:val="0346C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01007F"/>
    <w:multiLevelType w:val="hybridMultilevel"/>
    <w:tmpl w:val="0696E0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34138A4"/>
    <w:multiLevelType w:val="hybridMultilevel"/>
    <w:tmpl w:val="2F6456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78A737A"/>
    <w:multiLevelType w:val="hybridMultilevel"/>
    <w:tmpl w:val="9AE0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D9464D"/>
    <w:multiLevelType w:val="hybridMultilevel"/>
    <w:tmpl w:val="491AFC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D581641"/>
    <w:multiLevelType w:val="hybridMultilevel"/>
    <w:tmpl w:val="70E449D8"/>
    <w:lvl w:ilvl="0" w:tplc="B9A2E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DD31E9"/>
    <w:multiLevelType w:val="hybridMultilevel"/>
    <w:tmpl w:val="491AFC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4DE49AD"/>
    <w:multiLevelType w:val="hybridMultilevel"/>
    <w:tmpl w:val="491AFC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7FA71D8"/>
    <w:multiLevelType w:val="hybridMultilevel"/>
    <w:tmpl w:val="8490F90C"/>
    <w:lvl w:ilvl="0" w:tplc="F4DC2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922DE0"/>
    <w:multiLevelType w:val="hybridMultilevel"/>
    <w:tmpl w:val="275C3780"/>
    <w:lvl w:ilvl="0" w:tplc="F4DC253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3"/>
  </w:num>
  <w:num w:numId="5">
    <w:abstractNumId w:val="7"/>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12"/>
  </w:num>
  <w:num w:numId="11">
    <w:abstractNumId w:val="15"/>
  </w:num>
  <w:num w:numId="12">
    <w:abstractNumId w:val="16"/>
  </w:num>
  <w:num w:numId="13">
    <w:abstractNumId w:val="3"/>
  </w:num>
  <w:num w:numId="14">
    <w:abstractNumId w:val="0"/>
  </w:num>
  <w:num w:numId="15">
    <w:abstractNumId w:val="10"/>
  </w:num>
  <w:num w:numId="16">
    <w:abstractNumId w:val="6"/>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14"/>
    <w:rsid w:val="00046395"/>
    <w:rsid w:val="00061EF1"/>
    <w:rsid w:val="00070544"/>
    <w:rsid w:val="000908C0"/>
    <w:rsid w:val="000B4CFB"/>
    <w:rsid w:val="000B59CA"/>
    <w:rsid w:val="000C4DEA"/>
    <w:rsid w:val="000F39AD"/>
    <w:rsid w:val="001036CE"/>
    <w:rsid w:val="00155FD0"/>
    <w:rsid w:val="001C6244"/>
    <w:rsid w:val="001D4D02"/>
    <w:rsid w:val="001E0C4F"/>
    <w:rsid w:val="0021500E"/>
    <w:rsid w:val="0026431B"/>
    <w:rsid w:val="00270EAD"/>
    <w:rsid w:val="002D56B4"/>
    <w:rsid w:val="002E1A36"/>
    <w:rsid w:val="002E44FB"/>
    <w:rsid w:val="00312E40"/>
    <w:rsid w:val="00313E96"/>
    <w:rsid w:val="00323FD2"/>
    <w:rsid w:val="003874A9"/>
    <w:rsid w:val="00391085"/>
    <w:rsid w:val="003A2C1E"/>
    <w:rsid w:val="003A7508"/>
    <w:rsid w:val="00455955"/>
    <w:rsid w:val="00525C6F"/>
    <w:rsid w:val="00565023"/>
    <w:rsid w:val="00565A5A"/>
    <w:rsid w:val="00593176"/>
    <w:rsid w:val="005B5579"/>
    <w:rsid w:val="005F7FBE"/>
    <w:rsid w:val="0061564A"/>
    <w:rsid w:val="00645B87"/>
    <w:rsid w:val="00655D70"/>
    <w:rsid w:val="006735FD"/>
    <w:rsid w:val="006818B4"/>
    <w:rsid w:val="006B098C"/>
    <w:rsid w:val="006B6683"/>
    <w:rsid w:val="006C625A"/>
    <w:rsid w:val="006E4623"/>
    <w:rsid w:val="006F121E"/>
    <w:rsid w:val="006F5392"/>
    <w:rsid w:val="00734137"/>
    <w:rsid w:val="007627B5"/>
    <w:rsid w:val="00772BEA"/>
    <w:rsid w:val="007B12ED"/>
    <w:rsid w:val="007E7351"/>
    <w:rsid w:val="00827FB2"/>
    <w:rsid w:val="00844830"/>
    <w:rsid w:val="00847C49"/>
    <w:rsid w:val="00864AC6"/>
    <w:rsid w:val="0087188D"/>
    <w:rsid w:val="008D7ACC"/>
    <w:rsid w:val="008F3C1A"/>
    <w:rsid w:val="009048FE"/>
    <w:rsid w:val="00913EBB"/>
    <w:rsid w:val="00933901"/>
    <w:rsid w:val="0094656E"/>
    <w:rsid w:val="00991DFF"/>
    <w:rsid w:val="009C1B8E"/>
    <w:rsid w:val="009C2F51"/>
    <w:rsid w:val="00A215E5"/>
    <w:rsid w:val="00A30160"/>
    <w:rsid w:val="00A70768"/>
    <w:rsid w:val="00A94667"/>
    <w:rsid w:val="00AB1014"/>
    <w:rsid w:val="00AD4CC0"/>
    <w:rsid w:val="00B02E6B"/>
    <w:rsid w:val="00B41014"/>
    <w:rsid w:val="00B82BFF"/>
    <w:rsid w:val="00BA15EA"/>
    <w:rsid w:val="00BA2339"/>
    <w:rsid w:val="00C22743"/>
    <w:rsid w:val="00C86C37"/>
    <w:rsid w:val="00C9283A"/>
    <w:rsid w:val="00C96068"/>
    <w:rsid w:val="00CD2F31"/>
    <w:rsid w:val="00D06776"/>
    <w:rsid w:val="00D22917"/>
    <w:rsid w:val="00D26E6B"/>
    <w:rsid w:val="00D52683"/>
    <w:rsid w:val="00D85EC5"/>
    <w:rsid w:val="00D97444"/>
    <w:rsid w:val="00DB08DB"/>
    <w:rsid w:val="00DD08E7"/>
    <w:rsid w:val="00DF30E7"/>
    <w:rsid w:val="00E25A13"/>
    <w:rsid w:val="00E33224"/>
    <w:rsid w:val="00E3740F"/>
    <w:rsid w:val="00E67623"/>
    <w:rsid w:val="00E778D3"/>
    <w:rsid w:val="00E80101"/>
    <w:rsid w:val="00EF3E58"/>
    <w:rsid w:val="00F240EB"/>
    <w:rsid w:val="00F824F7"/>
    <w:rsid w:val="00FA087A"/>
    <w:rsid w:val="00FC49CB"/>
    <w:rsid w:val="00FF2812"/>
    <w:rsid w:val="00FF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3AB5"/>
  <w15:chartTrackingRefBased/>
  <w15:docId w15:val="{8A79D22D-FDF3-4085-9FDD-5FEB8184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014"/>
    <w:rPr>
      <w:color w:val="0563C1"/>
      <w:u w:val="single"/>
    </w:rPr>
  </w:style>
  <w:style w:type="paragraph" w:styleId="ListParagraph">
    <w:name w:val="List Paragraph"/>
    <w:basedOn w:val="Normal"/>
    <w:uiPriority w:val="34"/>
    <w:qFormat/>
    <w:rsid w:val="00AB1014"/>
    <w:pPr>
      <w:ind w:left="720"/>
    </w:pPr>
    <w:rPr>
      <w:rFonts w:ascii="Calibri" w:hAnsi="Calibri" w:cs="Calibri"/>
    </w:rPr>
  </w:style>
  <w:style w:type="character" w:styleId="FollowedHyperlink">
    <w:name w:val="FollowedHyperlink"/>
    <w:basedOn w:val="DefaultParagraphFont"/>
    <w:uiPriority w:val="99"/>
    <w:semiHidden/>
    <w:unhideWhenUsed/>
    <w:rsid w:val="00D97444"/>
    <w:rPr>
      <w:color w:val="954F72" w:themeColor="followedHyperlink"/>
      <w:u w:val="single"/>
    </w:rPr>
  </w:style>
  <w:style w:type="paragraph" w:styleId="Header">
    <w:name w:val="header"/>
    <w:basedOn w:val="Normal"/>
    <w:link w:val="HeaderChar"/>
    <w:uiPriority w:val="99"/>
    <w:unhideWhenUsed/>
    <w:rsid w:val="001036CE"/>
    <w:pPr>
      <w:tabs>
        <w:tab w:val="center" w:pos="4680"/>
        <w:tab w:val="right" w:pos="9360"/>
      </w:tabs>
    </w:pPr>
  </w:style>
  <w:style w:type="character" w:customStyle="1" w:styleId="HeaderChar">
    <w:name w:val="Header Char"/>
    <w:basedOn w:val="DefaultParagraphFont"/>
    <w:link w:val="Header"/>
    <w:uiPriority w:val="99"/>
    <w:rsid w:val="001036CE"/>
  </w:style>
  <w:style w:type="paragraph" w:styleId="Footer">
    <w:name w:val="footer"/>
    <w:basedOn w:val="Normal"/>
    <w:link w:val="FooterChar"/>
    <w:uiPriority w:val="99"/>
    <w:unhideWhenUsed/>
    <w:rsid w:val="001036CE"/>
    <w:pPr>
      <w:tabs>
        <w:tab w:val="center" w:pos="4680"/>
        <w:tab w:val="right" w:pos="9360"/>
      </w:tabs>
    </w:pPr>
  </w:style>
  <w:style w:type="character" w:customStyle="1" w:styleId="FooterChar">
    <w:name w:val="Footer Char"/>
    <w:basedOn w:val="DefaultParagraphFont"/>
    <w:link w:val="Footer"/>
    <w:uiPriority w:val="99"/>
    <w:rsid w:val="00103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5373">
      <w:bodyDiv w:val="1"/>
      <w:marLeft w:val="0"/>
      <w:marRight w:val="0"/>
      <w:marTop w:val="0"/>
      <w:marBottom w:val="0"/>
      <w:divBdr>
        <w:top w:val="none" w:sz="0" w:space="0" w:color="auto"/>
        <w:left w:val="none" w:sz="0" w:space="0" w:color="auto"/>
        <w:bottom w:val="none" w:sz="0" w:space="0" w:color="auto"/>
        <w:right w:val="none" w:sz="0" w:space="0" w:color="auto"/>
      </w:divBdr>
    </w:div>
    <w:div w:id="795173939">
      <w:bodyDiv w:val="1"/>
      <w:marLeft w:val="0"/>
      <w:marRight w:val="0"/>
      <w:marTop w:val="0"/>
      <w:marBottom w:val="0"/>
      <w:divBdr>
        <w:top w:val="none" w:sz="0" w:space="0" w:color="auto"/>
        <w:left w:val="none" w:sz="0" w:space="0" w:color="auto"/>
        <w:bottom w:val="none" w:sz="0" w:space="0" w:color="auto"/>
        <w:right w:val="none" w:sz="0" w:space="0" w:color="auto"/>
      </w:divBdr>
    </w:div>
    <w:div w:id="1364208675">
      <w:bodyDiv w:val="1"/>
      <w:marLeft w:val="0"/>
      <w:marRight w:val="0"/>
      <w:marTop w:val="0"/>
      <w:marBottom w:val="0"/>
      <w:divBdr>
        <w:top w:val="none" w:sz="0" w:space="0" w:color="auto"/>
        <w:left w:val="none" w:sz="0" w:space="0" w:color="auto"/>
        <w:bottom w:val="none" w:sz="0" w:space="0" w:color="auto"/>
        <w:right w:val="none" w:sz="0" w:space="0" w:color="auto"/>
      </w:divBdr>
    </w:div>
    <w:div w:id="1421170913">
      <w:bodyDiv w:val="1"/>
      <w:marLeft w:val="0"/>
      <w:marRight w:val="0"/>
      <w:marTop w:val="0"/>
      <w:marBottom w:val="0"/>
      <w:divBdr>
        <w:top w:val="none" w:sz="0" w:space="0" w:color="auto"/>
        <w:left w:val="none" w:sz="0" w:space="0" w:color="auto"/>
        <w:bottom w:val="none" w:sz="0" w:space="0" w:color="auto"/>
        <w:right w:val="none" w:sz="0" w:space="0" w:color="auto"/>
      </w:divBdr>
    </w:div>
    <w:div w:id="180611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athead.mt.gov/clerk_of_court/documents/2019OrderImplementingElectronicFilingSystem.pdf" TargetMode="External"/><Relationship Id="rId13" Type="http://schemas.openxmlformats.org/officeDocument/2006/relationships/hyperlink" Target="mailto:efilingtechsupport@mt.gov"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courts.mt.gov/courts/efile" TargetMode="External"/><Relationship Id="rId17" Type="http://schemas.openxmlformats.org/officeDocument/2006/relationships/image" Target="cid:image001.png@01D50192.61DA3100"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cid:image005.png@01D50195.300FBB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ts.mt.gov/courts/efile/instructions"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courts.mt.gov/courts/efile/rules"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missoulacounty.us/home/showdocument?id=21258"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52B7F-7B4C-463B-8642-974FF973B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Peg</dc:creator>
  <cp:keywords/>
  <dc:description/>
  <cp:lastModifiedBy>Allison, Peg</cp:lastModifiedBy>
  <cp:revision>2</cp:revision>
  <dcterms:created xsi:type="dcterms:W3CDTF">2021-12-28T16:48:00Z</dcterms:created>
  <dcterms:modified xsi:type="dcterms:W3CDTF">2021-12-28T16:48:00Z</dcterms:modified>
</cp:coreProperties>
</file>